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dashed" w:sz="4" w:space="0" w:color="0095AD"/>
          <w:left w:val="dashed" w:sz="4" w:space="0" w:color="0095AD"/>
          <w:bottom w:val="dashed" w:sz="4" w:space="0" w:color="0095AD"/>
          <w:right w:val="dashed" w:sz="4" w:space="0" w:color="0095AD"/>
          <w:insideH w:val="dashed" w:sz="4" w:space="0" w:color="0095AD"/>
          <w:insideV w:val="dashed" w:sz="4" w:space="0" w:color="0095AD"/>
        </w:tblBorders>
        <w:tblCellMar>
          <w:top w:w="115" w:type="dxa"/>
          <w:left w:w="115" w:type="dxa"/>
          <w:bottom w:w="86" w:type="dxa"/>
          <w:right w:w="115" w:type="dxa"/>
        </w:tblCellMar>
        <w:tblLook w:val="04A0" w:firstRow="1" w:lastRow="0" w:firstColumn="1" w:lastColumn="0" w:noHBand="0" w:noVBand="1"/>
      </w:tblPr>
      <w:tblGrid>
        <w:gridCol w:w="2880"/>
        <w:gridCol w:w="3870"/>
        <w:gridCol w:w="2605"/>
      </w:tblGrid>
      <w:tr w:rsidR="008D0C7E" w:rsidRPr="008D0C7E" w14:paraId="15B0C97E" w14:textId="77777777" w:rsidTr="006972CA">
        <w:trPr>
          <w:tblHeader/>
        </w:trPr>
        <w:tc>
          <w:tcPr>
            <w:tcW w:w="2880" w:type="dxa"/>
            <w:tcBorders>
              <w:bottom w:val="single" w:sz="4" w:space="0" w:color="0095AD"/>
            </w:tcBorders>
            <w:shd w:val="clear" w:color="auto" w:fill="0095AD"/>
          </w:tcPr>
          <w:p w14:paraId="1E70983E" w14:textId="77777777" w:rsidR="008D0C7E" w:rsidRPr="00AC2F81" w:rsidRDefault="008D0C7E" w:rsidP="00E750BF">
            <w:pPr>
              <w:rPr>
                <w:b/>
                <w:color w:val="FFFFFF" w:themeColor="background1"/>
                <w:szCs w:val="19"/>
              </w:rPr>
            </w:pPr>
            <w:r w:rsidRPr="00AC2F81">
              <w:rPr>
                <w:b/>
                <w:color w:val="FFFFFF" w:themeColor="background1"/>
                <w:szCs w:val="19"/>
              </w:rPr>
              <w:t>Process step</w:t>
            </w:r>
          </w:p>
        </w:tc>
        <w:tc>
          <w:tcPr>
            <w:tcW w:w="3870" w:type="dxa"/>
            <w:tcBorders>
              <w:bottom w:val="single" w:sz="4" w:space="0" w:color="0095AD"/>
            </w:tcBorders>
            <w:shd w:val="clear" w:color="auto" w:fill="0095AD"/>
          </w:tcPr>
          <w:p w14:paraId="608D4133" w14:textId="77777777" w:rsidR="008D0C7E" w:rsidRPr="00AC2F81" w:rsidRDefault="008D0C7E" w:rsidP="00E750BF">
            <w:pPr>
              <w:rPr>
                <w:b/>
                <w:color w:val="FFFFFF" w:themeColor="background1"/>
                <w:szCs w:val="19"/>
              </w:rPr>
            </w:pPr>
            <w:r w:rsidRPr="00AC2F81">
              <w:rPr>
                <w:b/>
                <w:color w:val="FFFFFF" w:themeColor="background1"/>
                <w:szCs w:val="19"/>
              </w:rPr>
              <w:t>Interventions</w:t>
            </w:r>
          </w:p>
        </w:tc>
        <w:tc>
          <w:tcPr>
            <w:tcW w:w="2605" w:type="dxa"/>
            <w:tcBorders>
              <w:bottom w:val="single" w:sz="4" w:space="0" w:color="0095AD"/>
            </w:tcBorders>
            <w:shd w:val="clear" w:color="auto" w:fill="0095AD"/>
          </w:tcPr>
          <w:p w14:paraId="260B2C57" w14:textId="77777777" w:rsidR="008D0C7E" w:rsidRPr="00AC2F81" w:rsidRDefault="008D0C7E" w:rsidP="00E750BF">
            <w:pPr>
              <w:rPr>
                <w:b/>
                <w:color w:val="FFFFFF" w:themeColor="background1"/>
                <w:szCs w:val="19"/>
              </w:rPr>
            </w:pPr>
            <w:r w:rsidRPr="00AC2F81">
              <w:rPr>
                <w:b/>
                <w:color w:val="FFFFFF" w:themeColor="background1"/>
                <w:szCs w:val="19"/>
              </w:rPr>
              <w:t>Notes</w:t>
            </w:r>
          </w:p>
        </w:tc>
      </w:tr>
      <w:tr w:rsidR="009222AA" w:rsidRPr="008D0C7E" w14:paraId="16E25AFA" w14:textId="77777777" w:rsidTr="006972CA">
        <w:tc>
          <w:tcPr>
            <w:tcW w:w="9355" w:type="dxa"/>
            <w:gridSpan w:val="3"/>
            <w:tcBorders>
              <w:top w:val="single" w:sz="4" w:space="0" w:color="0095AD"/>
              <w:bottom w:val="single" w:sz="4" w:space="0" w:color="0095AD"/>
            </w:tcBorders>
          </w:tcPr>
          <w:p w14:paraId="2E62945C" w14:textId="52C1C7F2" w:rsidR="009222AA" w:rsidRPr="009222AA" w:rsidRDefault="00BC5E1B" w:rsidP="00BC5E1B">
            <w:pPr>
              <w:pStyle w:val="Heading1"/>
              <w:tabs>
                <w:tab w:val="left" w:pos="2130"/>
                <w:tab w:val="center" w:pos="4517"/>
              </w:tabs>
              <w:outlineLvl w:val="0"/>
            </w:pPr>
            <w:r>
              <w:rPr>
                <w:sz w:val="22"/>
              </w:rPr>
              <w:tab/>
            </w:r>
            <w:r>
              <w:rPr>
                <w:sz w:val="22"/>
              </w:rPr>
              <w:tab/>
            </w:r>
            <w:r w:rsidR="0076071C">
              <w:rPr>
                <w:sz w:val="22"/>
              </w:rPr>
              <w:t xml:space="preserve">Step 1: </w:t>
            </w:r>
            <w:r w:rsidR="009222AA" w:rsidRPr="009222AA">
              <w:rPr>
                <w:sz w:val="22"/>
              </w:rPr>
              <w:t>Design your MAP program</w:t>
            </w:r>
          </w:p>
        </w:tc>
      </w:tr>
      <w:tr w:rsidR="00BC5E1B" w:rsidRPr="008D0C7E" w14:paraId="77096D86" w14:textId="77777777" w:rsidTr="006972CA">
        <w:tc>
          <w:tcPr>
            <w:tcW w:w="2880" w:type="dxa"/>
            <w:tcBorders>
              <w:top w:val="single" w:sz="4" w:space="0" w:color="0095AD"/>
              <w:bottom w:val="dashed" w:sz="4" w:space="0" w:color="0095AD"/>
            </w:tcBorders>
          </w:tcPr>
          <w:p w14:paraId="27A5B3D7" w14:textId="2ABB0B4D" w:rsidR="00BC5E1B" w:rsidRPr="008D0C7E" w:rsidRDefault="00BC5E1B" w:rsidP="00E750BF">
            <w:pPr>
              <w:rPr>
                <w:szCs w:val="19"/>
              </w:rPr>
            </w:pPr>
            <w:r w:rsidRPr="008D0C7E">
              <w:rPr>
                <w:szCs w:val="19"/>
              </w:rPr>
              <w:t>Create an internal  multidisciplinary team</w:t>
            </w:r>
          </w:p>
        </w:tc>
        <w:tc>
          <w:tcPr>
            <w:tcW w:w="3870" w:type="dxa"/>
            <w:tcBorders>
              <w:top w:val="single" w:sz="4" w:space="0" w:color="0095AD"/>
              <w:bottom w:val="dashed" w:sz="4" w:space="0" w:color="0095AD"/>
            </w:tcBorders>
          </w:tcPr>
          <w:p w14:paraId="073EE50E" w14:textId="498B3D53" w:rsidR="00BC5E1B" w:rsidRPr="008D0C7E" w:rsidRDefault="00BC5E1B" w:rsidP="00BC5E1B">
            <w:pPr>
              <w:rPr>
                <w:szCs w:val="19"/>
              </w:rPr>
            </w:pPr>
            <w:r w:rsidRPr="008D0C7E">
              <w:rPr>
                <w:szCs w:val="19"/>
              </w:rPr>
              <w:t>Assemble a multidisciplinary team, including emergency department and frontline staff</w:t>
            </w:r>
            <w:r w:rsidR="004214E8">
              <w:rPr>
                <w:szCs w:val="19"/>
              </w:rPr>
              <w:t xml:space="preserve"> </w:t>
            </w:r>
            <w:r w:rsidRPr="008D0C7E">
              <w:rPr>
                <w:szCs w:val="19"/>
              </w:rPr>
              <w:t>to help build the foundation and infrastructure of the MAP program by supporting a culture of:</w:t>
            </w:r>
          </w:p>
          <w:p w14:paraId="12E5ED61" w14:textId="77777777" w:rsidR="00BC5E1B" w:rsidRPr="008D0C7E" w:rsidRDefault="00BC5E1B" w:rsidP="00BC5E1B">
            <w:pPr>
              <w:numPr>
                <w:ilvl w:val="0"/>
                <w:numId w:val="1"/>
              </w:numPr>
              <w:rPr>
                <w:szCs w:val="19"/>
              </w:rPr>
            </w:pPr>
            <w:r w:rsidRPr="008D0C7E">
              <w:rPr>
                <w:szCs w:val="19"/>
              </w:rPr>
              <w:t>patient and care partner engagement; and</w:t>
            </w:r>
          </w:p>
          <w:p w14:paraId="19D06AEC" w14:textId="77777777" w:rsidR="00BC5E1B" w:rsidRPr="008D0C7E" w:rsidRDefault="00BC5E1B" w:rsidP="00BC5E1B">
            <w:pPr>
              <w:numPr>
                <w:ilvl w:val="0"/>
                <w:numId w:val="1"/>
              </w:numPr>
              <w:rPr>
                <w:szCs w:val="19"/>
              </w:rPr>
            </w:pPr>
            <w:r w:rsidRPr="008D0C7E">
              <w:rPr>
                <w:szCs w:val="19"/>
              </w:rPr>
              <w:t>community-based organization and hospital coordination aimed at frequently admitted patients and reducing readmissions.</w:t>
            </w:r>
          </w:p>
          <w:p w14:paraId="6BA29A8D" w14:textId="77777777" w:rsidR="00BC5E1B" w:rsidRPr="008D0C7E" w:rsidRDefault="00BC5E1B" w:rsidP="00BC5E1B">
            <w:pPr>
              <w:rPr>
                <w:szCs w:val="19"/>
              </w:rPr>
            </w:pPr>
          </w:p>
          <w:p w14:paraId="1AF10551" w14:textId="42698D23" w:rsidR="00BC5E1B" w:rsidRPr="008D0C7E" w:rsidRDefault="00BC5E1B" w:rsidP="00E750BF">
            <w:pPr>
              <w:rPr>
                <w:szCs w:val="19"/>
              </w:rPr>
            </w:pPr>
            <w:r w:rsidRPr="008D0C7E">
              <w:rPr>
                <w:szCs w:val="19"/>
              </w:rPr>
              <w:t xml:space="preserve">Tool: </w:t>
            </w:r>
            <w:hyperlink r:id="rId8" w:tooltip="Unit-Based Safety Quality Improvement Toolkit" w:history="1">
              <w:r w:rsidRPr="008D0C7E">
                <w:rPr>
                  <w:rStyle w:val="Hyperlink"/>
                  <w:szCs w:val="19"/>
                </w:rPr>
                <w:t>Unit-Based Safety Quality Improvement Toolkit</w:t>
              </w:r>
            </w:hyperlink>
          </w:p>
        </w:tc>
        <w:tc>
          <w:tcPr>
            <w:tcW w:w="2605" w:type="dxa"/>
            <w:tcBorders>
              <w:top w:val="single" w:sz="4" w:space="0" w:color="0095AD"/>
              <w:bottom w:val="dashed" w:sz="4" w:space="0" w:color="0095AD"/>
            </w:tcBorders>
          </w:tcPr>
          <w:p w14:paraId="2B65AF79" w14:textId="77777777" w:rsidR="00BC5E1B" w:rsidRPr="008D0C7E" w:rsidRDefault="00BC5E1B" w:rsidP="00E750BF">
            <w:pPr>
              <w:rPr>
                <w:szCs w:val="19"/>
              </w:rPr>
            </w:pPr>
          </w:p>
        </w:tc>
      </w:tr>
      <w:tr w:rsidR="009818A4" w:rsidRPr="007A531D" w14:paraId="1573BFF9" w14:textId="77777777" w:rsidTr="00E259F3">
        <w:trPr>
          <w:trHeight w:val="1216"/>
        </w:trPr>
        <w:tc>
          <w:tcPr>
            <w:tcW w:w="2880" w:type="dxa"/>
            <w:tcBorders>
              <w:top w:val="dashed" w:sz="4" w:space="0" w:color="0095AD"/>
              <w:bottom w:val="dashed" w:sz="4" w:space="0" w:color="0095AD"/>
            </w:tcBorders>
          </w:tcPr>
          <w:p w14:paraId="5EF714D8" w14:textId="77777777" w:rsidR="009818A4" w:rsidRDefault="009818A4" w:rsidP="00E750BF">
            <w:pPr>
              <w:rPr>
                <w:szCs w:val="19"/>
              </w:rPr>
            </w:pPr>
            <w:r w:rsidRPr="008D0C7E">
              <w:rPr>
                <w:szCs w:val="19"/>
              </w:rPr>
              <w:t>Identify and invite community-based organizations to collaborate with your team</w:t>
            </w:r>
          </w:p>
          <w:p w14:paraId="5924A036" w14:textId="77777777" w:rsidR="00982286" w:rsidRDefault="00982286" w:rsidP="00E750BF">
            <w:pPr>
              <w:rPr>
                <w:szCs w:val="19"/>
              </w:rPr>
            </w:pPr>
          </w:p>
          <w:p w14:paraId="6D231ABF" w14:textId="77777777" w:rsidR="00982286" w:rsidRDefault="00982286" w:rsidP="00E750BF">
            <w:pPr>
              <w:rPr>
                <w:szCs w:val="19"/>
              </w:rPr>
            </w:pPr>
          </w:p>
          <w:p w14:paraId="76C5F723" w14:textId="77777777" w:rsidR="00982286" w:rsidRDefault="00982286" w:rsidP="00E750BF">
            <w:pPr>
              <w:rPr>
                <w:szCs w:val="19"/>
              </w:rPr>
            </w:pPr>
          </w:p>
          <w:p w14:paraId="23A6ED55" w14:textId="77777777" w:rsidR="00982286" w:rsidRDefault="00982286" w:rsidP="00E750BF">
            <w:pPr>
              <w:rPr>
                <w:szCs w:val="19"/>
              </w:rPr>
            </w:pPr>
          </w:p>
          <w:p w14:paraId="03D81095" w14:textId="61C143CC" w:rsidR="00982286" w:rsidRPr="008D0C7E" w:rsidRDefault="00982286" w:rsidP="00E750BF">
            <w:pPr>
              <w:rPr>
                <w:szCs w:val="19"/>
              </w:rPr>
            </w:pPr>
          </w:p>
        </w:tc>
        <w:tc>
          <w:tcPr>
            <w:tcW w:w="3870" w:type="dxa"/>
            <w:tcBorders>
              <w:top w:val="dashed" w:sz="4" w:space="0" w:color="0095AD"/>
              <w:bottom w:val="dashed" w:sz="4" w:space="0" w:color="0095AD"/>
            </w:tcBorders>
          </w:tcPr>
          <w:p w14:paraId="0ACD6526" w14:textId="28484FDE" w:rsidR="009818A4" w:rsidRPr="008D0C7E" w:rsidRDefault="009818A4" w:rsidP="009818A4">
            <w:pPr>
              <w:rPr>
                <w:rFonts w:eastAsiaTheme="minorEastAsia" w:cstheme="minorHAnsi"/>
                <w:szCs w:val="19"/>
              </w:rPr>
            </w:pPr>
            <w:r w:rsidRPr="008D0C7E">
              <w:rPr>
                <w:rFonts w:eastAsiaTheme="minorEastAsia" w:cstheme="minorHAnsi"/>
                <w:szCs w:val="19"/>
              </w:rPr>
              <w:t xml:space="preserve">Determine if your region has an existing transitions of care community collaborative by </w:t>
            </w:r>
            <w:hyperlink r:id="rId9" w:tooltip="locating your QIO-QIN" w:history="1">
              <w:r w:rsidRPr="008D0C7E">
                <w:rPr>
                  <w:rStyle w:val="Hyperlink"/>
                  <w:rFonts w:eastAsiaTheme="minorEastAsia" w:cstheme="minorHAnsi"/>
                  <w:szCs w:val="19"/>
                </w:rPr>
                <w:t>locating your QIO-QIN</w:t>
              </w:r>
            </w:hyperlink>
            <w:r w:rsidRPr="008D0C7E">
              <w:rPr>
                <w:rFonts w:eastAsiaTheme="minorEastAsia" w:cstheme="minorHAnsi"/>
                <w:szCs w:val="19"/>
              </w:rPr>
              <w:t>.</w:t>
            </w:r>
          </w:p>
          <w:p w14:paraId="04AE10D1" w14:textId="77777777" w:rsidR="009818A4" w:rsidRPr="008D0C7E" w:rsidRDefault="009818A4" w:rsidP="009818A4">
            <w:pPr>
              <w:rPr>
                <w:rFonts w:eastAsiaTheme="minorEastAsia" w:cstheme="minorHAnsi"/>
                <w:szCs w:val="19"/>
              </w:rPr>
            </w:pPr>
          </w:p>
          <w:p w14:paraId="24C7C345" w14:textId="77777777" w:rsidR="009818A4" w:rsidRPr="008D0C7E" w:rsidRDefault="009818A4" w:rsidP="009818A4">
            <w:pPr>
              <w:rPr>
                <w:rFonts w:eastAsiaTheme="minorEastAsia" w:cstheme="minorHAnsi"/>
                <w:szCs w:val="19"/>
              </w:rPr>
            </w:pPr>
            <w:r w:rsidRPr="008D0C7E">
              <w:rPr>
                <w:rFonts w:eastAsiaTheme="minorEastAsia" w:cstheme="minorHAnsi"/>
                <w:szCs w:val="19"/>
              </w:rPr>
              <w:t>Identify CBOs that are regularly referred to or transferred to on discharge.</w:t>
            </w:r>
          </w:p>
          <w:p w14:paraId="1E9B0164" w14:textId="77777777" w:rsidR="009818A4" w:rsidRPr="008D0C7E" w:rsidRDefault="009818A4" w:rsidP="009818A4">
            <w:pPr>
              <w:rPr>
                <w:rFonts w:eastAsiaTheme="minorEastAsia" w:cstheme="minorHAnsi"/>
                <w:szCs w:val="19"/>
              </w:rPr>
            </w:pPr>
          </w:p>
          <w:p w14:paraId="3B910C34" w14:textId="66C16237" w:rsidR="009818A4" w:rsidRPr="008D0C7E" w:rsidRDefault="009818A4" w:rsidP="009818A4">
            <w:pPr>
              <w:rPr>
                <w:rFonts w:eastAsiaTheme="minorEastAsia" w:cstheme="minorHAnsi"/>
                <w:szCs w:val="19"/>
              </w:rPr>
            </w:pPr>
            <w:r w:rsidRPr="008D0C7E">
              <w:rPr>
                <w:rFonts w:eastAsiaTheme="minorEastAsia" w:cstheme="minorHAnsi"/>
                <w:szCs w:val="19"/>
              </w:rPr>
              <w:t xml:space="preserve">Use data reports to identify the rehabilitation and skilled nursing facility organizations most frequently referred to or received from. Consider using </w:t>
            </w:r>
            <w:hyperlink r:id="rId10" w:tooltip="211" w:history="1">
              <w:r w:rsidRPr="008D0C7E">
                <w:rPr>
                  <w:rStyle w:val="Hyperlink"/>
                  <w:rFonts w:eastAsiaTheme="minorEastAsia" w:cstheme="minorHAnsi"/>
                  <w:szCs w:val="19"/>
                </w:rPr>
                <w:t>211</w:t>
              </w:r>
            </w:hyperlink>
            <w:r w:rsidRPr="008D0C7E">
              <w:rPr>
                <w:rFonts w:eastAsiaTheme="minorEastAsia" w:cstheme="minorHAnsi"/>
                <w:szCs w:val="19"/>
              </w:rPr>
              <w:t xml:space="preserve"> information services for your community and/or region.</w:t>
            </w:r>
          </w:p>
          <w:p w14:paraId="468E0D8B" w14:textId="77777777" w:rsidR="009818A4" w:rsidRPr="008D0C7E" w:rsidRDefault="009818A4" w:rsidP="009818A4">
            <w:pPr>
              <w:rPr>
                <w:rFonts w:eastAsiaTheme="minorEastAsia" w:cstheme="minorHAnsi"/>
                <w:szCs w:val="19"/>
              </w:rPr>
            </w:pPr>
          </w:p>
          <w:p w14:paraId="52AA617D" w14:textId="77777777" w:rsidR="009818A4" w:rsidRPr="008D0C7E" w:rsidRDefault="009818A4" w:rsidP="009818A4">
            <w:pPr>
              <w:rPr>
                <w:rFonts w:eastAsiaTheme="minorEastAsia" w:cstheme="minorHAnsi"/>
                <w:szCs w:val="19"/>
              </w:rPr>
            </w:pPr>
            <w:r w:rsidRPr="008D0C7E">
              <w:rPr>
                <w:rFonts w:eastAsiaTheme="minorEastAsia" w:cstheme="minorHAnsi"/>
                <w:szCs w:val="19"/>
              </w:rPr>
              <w:t>Contact organizations in your region, including:</w:t>
            </w:r>
          </w:p>
          <w:p w14:paraId="6D6AEA00" w14:textId="77777777" w:rsidR="009818A4" w:rsidRPr="00470286" w:rsidRDefault="009818A4" w:rsidP="009818A4">
            <w:pPr>
              <w:pStyle w:val="ListParagraph"/>
              <w:numPr>
                <w:ilvl w:val="0"/>
                <w:numId w:val="14"/>
              </w:numPr>
              <w:rPr>
                <w:rFonts w:eastAsiaTheme="minorEastAsia" w:cstheme="minorHAnsi"/>
                <w:szCs w:val="19"/>
              </w:rPr>
            </w:pPr>
            <w:r w:rsidRPr="00470286">
              <w:rPr>
                <w:rFonts w:eastAsiaTheme="minorEastAsia" w:cstheme="minorHAnsi"/>
                <w:szCs w:val="19"/>
              </w:rPr>
              <w:t xml:space="preserve">faith-based organizations; </w:t>
            </w:r>
          </w:p>
          <w:p w14:paraId="399FE9ED" w14:textId="77777777" w:rsidR="009818A4" w:rsidRPr="00470286" w:rsidRDefault="009818A4" w:rsidP="009818A4">
            <w:pPr>
              <w:pStyle w:val="ListParagraph"/>
              <w:numPr>
                <w:ilvl w:val="0"/>
                <w:numId w:val="14"/>
              </w:numPr>
              <w:rPr>
                <w:rFonts w:eastAsiaTheme="minorEastAsia" w:cstheme="minorHAnsi"/>
                <w:szCs w:val="19"/>
              </w:rPr>
            </w:pPr>
            <w:r w:rsidRPr="00470286">
              <w:rPr>
                <w:rFonts w:eastAsiaTheme="minorEastAsia" w:cstheme="minorHAnsi"/>
                <w:szCs w:val="19"/>
              </w:rPr>
              <w:t>ethnic and refugee services;</w:t>
            </w:r>
          </w:p>
          <w:p w14:paraId="46DE008A" w14:textId="77777777" w:rsidR="009818A4" w:rsidRPr="00470286" w:rsidRDefault="009818A4" w:rsidP="009818A4">
            <w:pPr>
              <w:pStyle w:val="ListParagraph"/>
              <w:numPr>
                <w:ilvl w:val="0"/>
                <w:numId w:val="14"/>
              </w:numPr>
              <w:rPr>
                <w:rFonts w:eastAsiaTheme="minorEastAsia" w:cstheme="minorHAnsi"/>
                <w:szCs w:val="19"/>
              </w:rPr>
            </w:pPr>
            <w:r w:rsidRPr="00470286">
              <w:rPr>
                <w:rFonts w:eastAsiaTheme="minorEastAsia" w:cstheme="minorHAnsi"/>
                <w:szCs w:val="19"/>
              </w:rPr>
              <w:t>YMCA/YWCA;</w:t>
            </w:r>
          </w:p>
          <w:p w14:paraId="4DC786FF" w14:textId="77777777" w:rsidR="009818A4" w:rsidRPr="00470286" w:rsidRDefault="009818A4" w:rsidP="009818A4">
            <w:pPr>
              <w:pStyle w:val="ListParagraph"/>
              <w:numPr>
                <w:ilvl w:val="0"/>
                <w:numId w:val="14"/>
              </w:numPr>
              <w:rPr>
                <w:rFonts w:eastAsiaTheme="minorEastAsia" w:cstheme="minorHAnsi"/>
                <w:szCs w:val="19"/>
              </w:rPr>
            </w:pPr>
            <w:r w:rsidRPr="00470286">
              <w:rPr>
                <w:rFonts w:eastAsiaTheme="minorEastAsia" w:cstheme="minorHAnsi"/>
                <w:szCs w:val="19"/>
              </w:rPr>
              <w:t>payer(s); and</w:t>
            </w:r>
          </w:p>
          <w:p w14:paraId="7A92CECF" w14:textId="101356D0" w:rsidR="009818A4" w:rsidRPr="00470286" w:rsidRDefault="004214E8" w:rsidP="004214E8">
            <w:pPr>
              <w:pStyle w:val="ListParagraph"/>
              <w:numPr>
                <w:ilvl w:val="0"/>
                <w:numId w:val="14"/>
              </w:numPr>
              <w:rPr>
                <w:rFonts w:eastAsiaTheme="minorEastAsia" w:cstheme="minorHAnsi"/>
                <w:szCs w:val="19"/>
              </w:rPr>
            </w:pPr>
            <w:r w:rsidRPr="004214E8">
              <w:rPr>
                <w:rFonts w:eastAsiaTheme="minorEastAsia" w:cstheme="minorHAnsi"/>
                <w:szCs w:val="19"/>
              </w:rPr>
              <w:t>federally qualified health centers</w:t>
            </w:r>
            <w:r w:rsidR="009818A4" w:rsidRPr="00470286">
              <w:rPr>
                <w:rFonts w:eastAsiaTheme="minorEastAsia" w:cstheme="minorHAnsi"/>
                <w:szCs w:val="19"/>
              </w:rPr>
              <w:t>.</w:t>
            </w:r>
          </w:p>
          <w:p w14:paraId="50A858D4" w14:textId="0F2B3C03" w:rsidR="009818A4" w:rsidRPr="008D0C7E" w:rsidRDefault="009818A4" w:rsidP="009818A4">
            <w:pPr>
              <w:rPr>
                <w:rFonts w:eastAsiaTheme="minorEastAsia" w:cstheme="minorHAnsi"/>
                <w:szCs w:val="19"/>
              </w:rPr>
            </w:pPr>
            <w:r w:rsidRPr="008D0C7E">
              <w:rPr>
                <w:rFonts w:eastAsiaTheme="minorEastAsia" w:cstheme="minorHAnsi"/>
                <w:szCs w:val="19"/>
              </w:rPr>
              <w:lastRenderedPageBreak/>
              <w:t>Consider a formal invitation in writing or contact through verbal outreach.</w:t>
            </w:r>
            <w:r w:rsidRPr="008D0C7E">
              <w:rPr>
                <w:rFonts w:eastAsiaTheme="minorEastAsia" w:cstheme="minorHAnsi"/>
                <w:szCs w:val="19"/>
              </w:rPr>
              <w:br/>
              <w:t>Continue to expand your CBO list as needs are identified through your MAP program.</w:t>
            </w:r>
          </w:p>
          <w:p w14:paraId="0A3B6A0F" w14:textId="78823029" w:rsidR="007A531D" w:rsidRDefault="007A531D" w:rsidP="009818A4">
            <w:pPr>
              <w:rPr>
                <w:rFonts w:eastAsiaTheme="minorEastAsia" w:cstheme="minorHAnsi"/>
                <w:szCs w:val="19"/>
              </w:rPr>
            </w:pPr>
          </w:p>
          <w:p w14:paraId="357E7AB9" w14:textId="77777777" w:rsidR="00E259F3" w:rsidRDefault="00E259F3" w:rsidP="009818A4">
            <w:pPr>
              <w:rPr>
                <w:rFonts w:eastAsiaTheme="minorEastAsia" w:cstheme="minorHAnsi"/>
                <w:szCs w:val="19"/>
              </w:rPr>
            </w:pPr>
          </w:p>
          <w:p w14:paraId="25DF8669" w14:textId="77777777" w:rsidR="0006247A" w:rsidRDefault="0006247A" w:rsidP="009818A4">
            <w:pPr>
              <w:rPr>
                <w:rFonts w:eastAsiaTheme="minorEastAsia" w:cstheme="minorHAnsi"/>
                <w:b/>
                <w:szCs w:val="19"/>
              </w:rPr>
            </w:pPr>
          </w:p>
          <w:p w14:paraId="65649042" w14:textId="23E1BB6A" w:rsidR="009818A4" w:rsidRDefault="009818A4" w:rsidP="009818A4">
            <w:pPr>
              <w:rPr>
                <w:rFonts w:eastAsiaTheme="minorEastAsia" w:cstheme="minorHAnsi"/>
                <w:b/>
                <w:szCs w:val="19"/>
              </w:rPr>
            </w:pPr>
            <w:r w:rsidRPr="008D0C7E">
              <w:rPr>
                <w:rFonts w:eastAsiaTheme="minorEastAsia" w:cstheme="minorHAnsi"/>
                <w:b/>
                <w:szCs w:val="19"/>
              </w:rPr>
              <w:t xml:space="preserve">Tools: </w:t>
            </w:r>
          </w:p>
          <w:p w14:paraId="5DFF2C9C" w14:textId="45E61680" w:rsidR="009818A4" w:rsidRPr="00F05ECB" w:rsidRDefault="0006247A" w:rsidP="00F05ECB">
            <w:pPr>
              <w:pStyle w:val="ListParagraph"/>
              <w:numPr>
                <w:ilvl w:val="0"/>
                <w:numId w:val="20"/>
              </w:numPr>
              <w:rPr>
                <w:rStyle w:val="Hyperlink"/>
                <w:rFonts w:eastAsiaTheme="minorEastAsia" w:cstheme="minorHAnsi"/>
                <w:b/>
                <w:color w:val="auto"/>
                <w:szCs w:val="19"/>
                <w:u w:val="none"/>
              </w:rPr>
            </w:pPr>
            <w:r w:rsidRPr="00F05ECB">
              <w:rPr>
                <w:rFonts w:eastAsiaTheme="minorEastAsia" w:cstheme="minorHAnsi"/>
                <w:szCs w:val="19"/>
              </w:rPr>
              <w:fldChar w:fldCharType="begin"/>
            </w:r>
            <w:r w:rsidRPr="00F05ECB">
              <w:rPr>
                <w:rFonts w:eastAsiaTheme="minorEastAsia" w:cstheme="minorHAnsi"/>
                <w:szCs w:val="19"/>
              </w:rPr>
              <w:instrText xml:space="preserve"> HYPERLINK "https://qualityimprovementcollaborative.org/focus_areas/readmissions/docs/2022-06-13_transitional_care_community_resource_list.docx" \o "EQIC Transitional Care Community Resource List" </w:instrText>
            </w:r>
            <w:r w:rsidRPr="00F05ECB">
              <w:rPr>
                <w:rFonts w:eastAsiaTheme="minorEastAsia" w:cstheme="minorHAnsi"/>
                <w:szCs w:val="19"/>
              </w:rPr>
              <w:fldChar w:fldCharType="separate"/>
            </w:r>
            <w:r w:rsidR="009818A4" w:rsidRPr="00F05ECB">
              <w:rPr>
                <w:rStyle w:val="Hyperlink"/>
                <w:rFonts w:eastAsiaTheme="minorEastAsia" w:cstheme="minorHAnsi"/>
                <w:szCs w:val="19"/>
              </w:rPr>
              <w:t>EQIC Tr</w:t>
            </w:r>
            <w:bookmarkStart w:id="0" w:name="_GoBack"/>
            <w:bookmarkEnd w:id="0"/>
            <w:r w:rsidR="009818A4" w:rsidRPr="00F05ECB">
              <w:rPr>
                <w:rStyle w:val="Hyperlink"/>
                <w:rFonts w:eastAsiaTheme="minorEastAsia" w:cstheme="minorHAnsi"/>
                <w:szCs w:val="19"/>
              </w:rPr>
              <w:t>a</w:t>
            </w:r>
            <w:r w:rsidR="009818A4" w:rsidRPr="00F05ECB">
              <w:rPr>
                <w:rStyle w:val="Hyperlink"/>
                <w:rFonts w:eastAsiaTheme="minorEastAsia" w:cstheme="minorHAnsi"/>
                <w:szCs w:val="19"/>
              </w:rPr>
              <w:t>nsitional Care Community Resource List</w:t>
            </w:r>
          </w:p>
          <w:p w14:paraId="1300C793" w14:textId="5FC37C6F" w:rsidR="009818A4" w:rsidRPr="009818A4" w:rsidRDefault="0006247A" w:rsidP="00E750BF">
            <w:pPr>
              <w:pStyle w:val="ListParagraph"/>
              <w:numPr>
                <w:ilvl w:val="0"/>
                <w:numId w:val="4"/>
              </w:numPr>
              <w:rPr>
                <w:rFonts w:eastAsiaTheme="minorEastAsia" w:cstheme="minorHAnsi"/>
                <w:szCs w:val="19"/>
              </w:rPr>
            </w:pPr>
            <w:r>
              <w:rPr>
                <w:rFonts w:eastAsiaTheme="minorEastAsia" w:cstheme="minorHAnsi"/>
                <w:szCs w:val="19"/>
              </w:rPr>
              <w:fldChar w:fldCharType="end"/>
            </w:r>
            <w:hyperlink r:id="rId11" w:tooltip="AHRQ Cross-Continuum Collaboration Tool" w:history="1">
              <w:r w:rsidR="009818A4" w:rsidRPr="008D0C7E">
                <w:rPr>
                  <w:rStyle w:val="Hyperlink"/>
                  <w:rFonts w:eastAsiaTheme="minorEastAsia" w:cstheme="minorHAnsi"/>
                  <w:szCs w:val="19"/>
                </w:rPr>
                <w:t>AHRQ Cross-Continuum Collaboration Tool</w:t>
              </w:r>
            </w:hyperlink>
          </w:p>
        </w:tc>
        <w:tc>
          <w:tcPr>
            <w:tcW w:w="2605" w:type="dxa"/>
            <w:tcBorders>
              <w:top w:val="dashed" w:sz="4" w:space="0" w:color="0095AD"/>
              <w:bottom w:val="dashed" w:sz="4" w:space="0" w:color="0095AD"/>
            </w:tcBorders>
          </w:tcPr>
          <w:p w14:paraId="1FF502A9" w14:textId="77777777" w:rsidR="009818A4" w:rsidRPr="008D0C7E" w:rsidRDefault="009818A4" w:rsidP="00E750BF">
            <w:pPr>
              <w:rPr>
                <w:szCs w:val="19"/>
              </w:rPr>
            </w:pPr>
          </w:p>
        </w:tc>
      </w:tr>
      <w:tr w:rsidR="009818A4" w:rsidRPr="008D0C7E" w14:paraId="0A5DD2F7" w14:textId="77777777" w:rsidTr="006972CA">
        <w:tc>
          <w:tcPr>
            <w:tcW w:w="2880" w:type="dxa"/>
            <w:tcBorders>
              <w:top w:val="dashed" w:sz="4" w:space="0" w:color="0095AD"/>
              <w:bottom w:val="dashed" w:sz="4" w:space="0" w:color="0095AD"/>
            </w:tcBorders>
          </w:tcPr>
          <w:p w14:paraId="0B8E72D4" w14:textId="7C7BFA18" w:rsidR="009818A4" w:rsidRPr="008D0C7E" w:rsidRDefault="009818A4" w:rsidP="00E750BF">
            <w:pPr>
              <w:rPr>
                <w:szCs w:val="19"/>
              </w:rPr>
            </w:pPr>
            <w:r w:rsidRPr="008D0C7E">
              <w:rPr>
                <w:szCs w:val="19"/>
              </w:rPr>
              <w:t>Define program goals and measures</w:t>
            </w:r>
          </w:p>
        </w:tc>
        <w:tc>
          <w:tcPr>
            <w:tcW w:w="3870" w:type="dxa"/>
            <w:tcBorders>
              <w:top w:val="dashed" w:sz="4" w:space="0" w:color="0095AD"/>
              <w:bottom w:val="dashed" w:sz="4" w:space="0" w:color="0095AD"/>
            </w:tcBorders>
          </w:tcPr>
          <w:p w14:paraId="36155646" w14:textId="77777777" w:rsidR="009818A4" w:rsidRPr="008D0C7E" w:rsidRDefault="009818A4" w:rsidP="009818A4">
            <w:pPr>
              <w:rPr>
                <w:rFonts w:eastAsiaTheme="minorEastAsia" w:cstheme="minorHAnsi"/>
                <w:szCs w:val="19"/>
              </w:rPr>
            </w:pPr>
            <w:r w:rsidRPr="008D0C7E">
              <w:rPr>
                <w:rFonts w:eastAsiaTheme="minorEastAsia" w:cstheme="minorHAnsi"/>
                <w:szCs w:val="19"/>
              </w:rPr>
              <w:t>Establish goals and identify both process and outcome measures. Consider the following:</w:t>
            </w:r>
          </w:p>
          <w:p w14:paraId="6B9B9BA3" w14:textId="77777777" w:rsidR="009818A4" w:rsidRPr="008D0C7E" w:rsidRDefault="009818A4" w:rsidP="009818A4">
            <w:pPr>
              <w:rPr>
                <w:rFonts w:eastAsiaTheme="minorEastAsia" w:cstheme="minorHAnsi"/>
                <w:szCs w:val="19"/>
              </w:rPr>
            </w:pPr>
            <w:r w:rsidRPr="008D0C7E">
              <w:rPr>
                <w:rFonts w:eastAsiaTheme="minorEastAsia" w:cstheme="minorHAnsi"/>
                <w:szCs w:val="19"/>
              </w:rPr>
              <w:t>Outcome:</w:t>
            </w:r>
          </w:p>
          <w:p w14:paraId="4BAE9EBF" w14:textId="46A673FF" w:rsidR="009818A4" w:rsidRPr="00470286" w:rsidRDefault="00121107" w:rsidP="009818A4">
            <w:pPr>
              <w:pStyle w:val="ListParagraph"/>
              <w:numPr>
                <w:ilvl w:val="0"/>
                <w:numId w:val="9"/>
              </w:numPr>
              <w:rPr>
                <w:rFonts w:eastAsiaTheme="minorEastAsia" w:cstheme="minorHAnsi"/>
                <w:szCs w:val="19"/>
              </w:rPr>
            </w:pPr>
            <w:r>
              <w:rPr>
                <w:rFonts w:eastAsiaTheme="minorEastAsia" w:cstheme="minorHAnsi"/>
                <w:szCs w:val="19"/>
              </w:rPr>
              <w:t xml:space="preserve">reduce readmission rate by X </w:t>
            </w:r>
            <w:r w:rsidR="009818A4" w:rsidRPr="00470286">
              <w:rPr>
                <w:rFonts w:eastAsiaTheme="minorEastAsia" w:cstheme="minorHAnsi"/>
                <w:szCs w:val="19"/>
              </w:rPr>
              <w:t>%; or</w:t>
            </w:r>
          </w:p>
          <w:p w14:paraId="050CD9D6" w14:textId="77777777" w:rsidR="009818A4" w:rsidRPr="00470286" w:rsidRDefault="009818A4" w:rsidP="009818A4">
            <w:pPr>
              <w:pStyle w:val="ListParagraph"/>
              <w:numPr>
                <w:ilvl w:val="0"/>
                <w:numId w:val="9"/>
              </w:numPr>
              <w:rPr>
                <w:rFonts w:eastAsiaTheme="minorEastAsia" w:cstheme="minorHAnsi"/>
                <w:szCs w:val="19"/>
              </w:rPr>
            </w:pPr>
            <w:r w:rsidRPr="00470286">
              <w:rPr>
                <w:rFonts w:eastAsiaTheme="minorEastAsia" w:cstheme="minorHAnsi"/>
                <w:szCs w:val="19"/>
              </w:rPr>
              <w:t>reduce MAP admissions by X %</w:t>
            </w:r>
          </w:p>
          <w:p w14:paraId="590D8F0D" w14:textId="77777777" w:rsidR="009818A4" w:rsidRPr="008D0C7E" w:rsidRDefault="009818A4" w:rsidP="009818A4">
            <w:pPr>
              <w:rPr>
                <w:rFonts w:eastAsiaTheme="minorEastAsia" w:cstheme="minorHAnsi"/>
                <w:szCs w:val="19"/>
              </w:rPr>
            </w:pPr>
            <w:r w:rsidRPr="008D0C7E">
              <w:rPr>
                <w:rFonts w:eastAsiaTheme="minorEastAsia" w:cstheme="minorHAnsi"/>
                <w:szCs w:val="19"/>
              </w:rPr>
              <w:t xml:space="preserve">Process: </w:t>
            </w:r>
          </w:p>
          <w:p w14:paraId="72D7F0E0" w14:textId="186FEEED" w:rsidR="009818A4" w:rsidRPr="009818A4" w:rsidRDefault="00F05ECB" w:rsidP="00E750BF">
            <w:pPr>
              <w:pStyle w:val="ListParagraph"/>
              <w:numPr>
                <w:ilvl w:val="0"/>
                <w:numId w:val="11"/>
              </w:numPr>
              <w:rPr>
                <w:rFonts w:eastAsiaTheme="minorEastAsia" w:cstheme="minorHAnsi"/>
                <w:szCs w:val="19"/>
              </w:rPr>
            </w:pPr>
            <w:hyperlink r:id="rId12" w:tooltip="HCHAPS questions 16, 20, 21 and 22" w:history="1">
              <w:r w:rsidR="009818A4" w:rsidRPr="00470286">
                <w:rPr>
                  <w:rStyle w:val="Hyperlink"/>
                  <w:rFonts w:eastAsiaTheme="minorEastAsia" w:cstheme="minorHAnsi"/>
                  <w:szCs w:val="19"/>
                </w:rPr>
                <w:t>HCHAPS questions 16, 20, 21 and 22</w:t>
              </w:r>
            </w:hyperlink>
          </w:p>
        </w:tc>
        <w:tc>
          <w:tcPr>
            <w:tcW w:w="2605" w:type="dxa"/>
            <w:tcBorders>
              <w:top w:val="dashed" w:sz="4" w:space="0" w:color="0095AD"/>
              <w:bottom w:val="dashed" w:sz="4" w:space="0" w:color="0095AD"/>
            </w:tcBorders>
          </w:tcPr>
          <w:p w14:paraId="6140B49D" w14:textId="77777777" w:rsidR="009818A4" w:rsidRPr="008D0C7E" w:rsidRDefault="009818A4" w:rsidP="00E750BF">
            <w:pPr>
              <w:rPr>
                <w:szCs w:val="19"/>
              </w:rPr>
            </w:pPr>
          </w:p>
        </w:tc>
      </w:tr>
      <w:tr w:rsidR="009818A4" w:rsidRPr="008D0C7E" w14:paraId="2C5113C7" w14:textId="77777777" w:rsidTr="006972CA">
        <w:tc>
          <w:tcPr>
            <w:tcW w:w="2880" w:type="dxa"/>
            <w:tcBorders>
              <w:top w:val="dashed" w:sz="4" w:space="0" w:color="0095AD"/>
              <w:bottom w:val="dashed" w:sz="4" w:space="0" w:color="0095AD"/>
            </w:tcBorders>
          </w:tcPr>
          <w:p w14:paraId="053B312D" w14:textId="553CF119" w:rsidR="009818A4" w:rsidRPr="008D0C7E" w:rsidRDefault="009818A4" w:rsidP="00E750BF">
            <w:pPr>
              <w:rPr>
                <w:szCs w:val="19"/>
              </w:rPr>
            </w:pPr>
            <w:r w:rsidRPr="008D0C7E">
              <w:rPr>
                <w:szCs w:val="19"/>
              </w:rPr>
              <w:t>Evaluate and adopt MAP program tools and resources</w:t>
            </w:r>
          </w:p>
        </w:tc>
        <w:tc>
          <w:tcPr>
            <w:tcW w:w="3870" w:type="dxa"/>
            <w:tcBorders>
              <w:top w:val="dashed" w:sz="4" w:space="0" w:color="0095AD"/>
              <w:bottom w:val="dashed" w:sz="4" w:space="0" w:color="0095AD"/>
            </w:tcBorders>
          </w:tcPr>
          <w:p w14:paraId="4ADA3A8D" w14:textId="7B5E3F43" w:rsidR="009818A4" w:rsidRPr="0076071C" w:rsidRDefault="009818A4" w:rsidP="0076071C">
            <w:pPr>
              <w:rPr>
                <w:rFonts w:eastAsiaTheme="minorEastAsia" w:cstheme="minorHAnsi"/>
                <w:szCs w:val="19"/>
              </w:rPr>
            </w:pPr>
            <w:r w:rsidRPr="008D0C7E">
              <w:rPr>
                <w:rFonts w:eastAsiaTheme="minorEastAsia" w:cstheme="minorHAnsi"/>
                <w:szCs w:val="19"/>
              </w:rPr>
              <w:t xml:space="preserve">Evaluate, adopt or adapt EQIC tools and resources for use as part of your MAP program. </w:t>
            </w:r>
          </w:p>
        </w:tc>
        <w:tc>
          <w:tcPr>
            <w:tcW w:w="2605" w:type="dxa"/>
            <w:tcBorders>
              <w:top w:val="dashed" w:sz="4" w:space="0" w:color="0095AD"/>
              <w:bottom w:val="dashed" w:sz="4" w:space="0" w:color="0095AD"/>
            </w:tcBorders>
          </w:tcPr>
          <w:p w14:paraId="31051DB2" w14:textId="77777777" w:rsidR="009818A4" w:rsidRPr="008D0C7E" w:rsidRDefault="009818A4" w:rsidP="00E750BF">
            <w:pPr>
              <w:rPr>
                <w:szCs w:val="19"/>
              </w:rPr>
            </w:pPr>
          </w:p>
        </w:tc>
      </w:tr>
      <w:tr w:rsidR="008D0C7E" w:rsidRPr="008D0C7E" w14:paraId="5E5FDE0B" w14:textId="77777777" w:rsidTr="006972CA">
        <w:tc>
          <w:tcPr>
            <w:tcW w:w="2880" w:type="dxa"/>
            <w:tcBorders>
              <w:top w:val="dashed" w:sz="4" w:space="0" w:color="0095AD"/>
              <w:bottom w:val="single" w:sz="4" w:space="0" w:color="0095AD"/>
            </w:tcBorders>
          </w:tcPr>
          <w:p w14:paraId="1BFFEEA4" w14:textId="77777777" w:rsidR="008D0C7E" w:rsidRPr="008D0C7E" w:rsidRDefault="008D0C7E" w:rsidP="00E750BF">
            <w:pPr>
              <w:rPr>
                <w:szCs w:val="19"/>
              </w:rPr>
            </w:pPr>
            <w:r w:rsidRPr="008D0C7E">
              <w:rPr>
                <w:szCs w:val="19"/>
              </w:rPr>
              <w:t>Develop staff education for the MAP program</w:t>
            </w:r>
          </w:p>
          <w:p w14:paraId="4472C632" w14:textId="77777777" w:rsidR="008D0C7E" w:rsidRPr="008D0C7E" w:rsidRDefault="008D0C7E" w:rsidP="00E750BF">
            <w:pPr>
              <w:rPr>
                <w:szCs w:val="19"/>
              </w:rPr>
            </w:pPr>
          </w:p>
          <w:p w14:paraId="022A43FC" w14:textId="77777777" w:rsidR="008D0C7E" w:rsidRPr="008D0C7E" w:rsidRDefault="008D0C7E" w:rsidP="00E750BF">
            <w:pPr>
              <w:rPr>
                <w:szCs w:val="19"/>
              </w:rPr>
            </w:pPr>
          </w:p>
          <w:p w14:paraId="2A7EC987" w14:textId="77777777" w:rsidR="008D0C7E" w:rsidRPr="008D0C7E" w:rsidRDefault="008D0C7E" w:rsidP="00E750BF">
            <w:pPr>
              <w:rPr>
                <w:szCs w:val="19"/>
              </w:rPr>
            </w:pPr>
          </w:p>
          <w:p w14:paraId="5D06159D" w14:textId="77777777" w:rsidR="008D0C7E" w:rsidRPr="008D0C7E" w:rsidRDefault="008D0C7E" w:rsidP="00E750BF">
            <w:pPr>
              <w:rPr>
                <w:szCs w:val="19"/>
              </w:rPr>
            </w:pPr>
          </w:p>
          <w:p w14:paraId="4D780326" w14:textId="77777777" w:rsidR="008D0C7E" w:rsidRPr="008D0C7E" w:rsidRDefault="008D0C7E" w:rsidP="00E750BF">
            <w:pPr>
              <w:rPr>
                <w:szCs w:val="19"/>
              </w:rPr>
            </w:pPr>
          </w:p>
        </w:tc>
        <w:tc>
          <w:tcPr>
            <w:tcW w:w="3870" w:type="dxa"/>
            <w:tcBorders>
              <w:top w:val="dashed" w:sz="4" w:space="0" w:color="0095AD"/>
              <w:bottom w:val="single" w:sz="4" w:space="0" w:color="0095AD"/>
            </w:tcBorders>
          </w:tcPr>
          <w:p w14:paraId="51DAC86D" w14:textId="77777777" w:rsidR="0076071C" w:rsidRPr="008D0C7E" w:rsidRDefault="0076071C" w:rsidP="0076071C">
            <w:pPr>
              <w:rPr>
                <w:rFonts w:eastAsiaTheme="minorEastAsia" w:cstheme="minorHAnsi"/>
                <w:szCs w:val="19"/>
              </w:rPr>
            </w:pPr>
            <w:r w:rsidRPr="008D0C7E">
              <w:rPr>
                <w:rFonts w:eastAsiaTheme="minorEastAsia" w:cstheme="minorHAnsi"/>
                <w:szCs w:val="19"/>
              </w:rPr>
              <w:t xml:space="preserve">Create staff education including: </w:t>
            </w:r>
          </w:p>
          <w:p w14:paraId="5147D929" w14:textId="77777777" w:rsidR="0076071C" w:rsidRPr="00470286" w:rsidRDefault="0076071C" w:rsidP="0076071C">
            <w:pPr>
              <w:pStyle w:val="ListParagraph"/>
              <w:numPr>
                <w:ilvl w:val="0"/>
                <w:numId w:val="11"/>
              </w:numPr>
              <w:rPr>
                <w:rFonts w:eastAsiaTheme="minorEastAsia" w:cstheme="minorHAnsi"/>
                <w:szCs w:val="19"/>
              </w:rPr>
            </w:pPr>
            <w:r w:rsidRPr="00470286">
              <w:rPr>
                <w:rFonts w:eastAsiaTheme="minorEastAsia" w:cstheme="minorHAnsi"/>
                <w:szCs w:val="19"/>
              </w:rPr>
              <w:t>goals;</w:t>
            </w:r>
          </w:p>
          <w:p w14:paraId="4C62D262" w14:textId="77777777" w:rsidR="0076071C" w:rsidRPr="00470286" w:rsidRDefault="0076071C" w:rsidP="0076071C">
            <w:pPr>
              <w:pStyle w:val="ListParagraph"/>
              <w:numPr>
                <w:ilvl w:val="0"/>
                <w:numId w:val="11"/>
              </w:numPr>
              <w:rPr>
                <w:rFonts w:eastAsiaTheme="minorEastAsia" w:cstheme="minorHAnsi"/>
                <w:szCs w:val="19"/>
              </w:rPr>
            </w:pPr>
            <w:r w:rsidRPr="00470286">
              <w:rPr>
                <w:rFonts w:eastAsiaTheme="minorEastAsia" w:cstheme="minorHAnsi"/>
                <w:szCs w:val="19"/>
              </w:rPr>
              <w:t xml:space="preserve">staff roles; </w:t>
            </w:r>
          </w:p>
          <w:p w14:paraId="062DE74D" w14:textId="77777777" w:rsidR="0076071C" w:rsidRPr="00470286" w:rsidRDefault="0076071C" w:rsidP="0076071C">
            <w:pPr>
              <w:pStyle w:val="ListParagraph"/>
              <w:numPr>
                <w:ilvl w:val="0"/>
                <w:numId w:val="11"/>
              </w:numPr>
              <w:rPr>
                <w:rFonts w:eastAsiaTheme="minorEastAsia" w:cstheme="minorHAnsi"/>
                <w:szCs w:val="19"/>
              </w:rPr>
            </w:pPr>
            <w:r w:rsidRPr="00470286">
              <w:rPr>
                <w:rFonts w:eastAsiaTheme="minorEastAsia" w:cstheme="minorHAnsi"/>
                <w:szCs w:val="19"/>
              </w:rPr>
              <w:t>who to contact when a MAP presents or is admitted; and</w:t>
            </w:r>
          </w:p>
          <w:p w14:paraId="221C9AA0" w14:textId="77777777" w:rsidR="0076071C" w:rsidRPr="00121107" w:rsidRDefault="0076071C" w:rsidP="00121107">
            <w:pPr>
              <w:pStyle w:val="ListParagraph"/>
              <w:numPr>
                <w:ilvl w:val="0"/>
                <w:numId w:val="11"/>
              </w:numPr>
              <w:rPr>
                <w:rFonts w:eastAsiaTheme="minorEastAsia" w:cstheme="minorHAnsi"/>
                <w:szCs w:val="19"/>
              </w:rPr>
            </w:pPr>
            <w:r w:rsidRPr="00121107">
              <w:rPr>
                <w:rFonts w:eastAsiaTheme="minorEastAsia" w:cstheme="minorHAnsi"/>
                <w:szCs w:val="19"/>
              </w:rPr>
              <w:t>EMR notification trigger.</w:t>
            </w:r>
          </w:p>
          <w:p w14:paraId="36EF55BD" w14:textId="77777777" w:rsidR="0076071C" w:rsidRDefault="0076071C" w:rsidP="0076071C">
            <w:pPr>
              <w:rPr>
                <w:rFonts w:eastAsiaTheme="minorEastAsia" w:cstheme="minorHAnsi"/>
                <w:szCs w:val="19"/>
              </w:rPr>
            </w:pPr>
          </w:p>
          <w:p w14:paraId="4BB48373" w14:textId="3E64AA8A" w:rsidR="008D0C7E" w:rsidRPr="008D0C7E" w:rsidRDefault="008D0C7E" w:rsidP="0076071C">
            <w:pPr>
              <w:rPr>
                <w:szCs w:val="19"/>
              </w:rPr>
            </w:pPr>
            <w:r w:rsidRPr="008D0C7E">
              <w:rPr>
                <w:rFonts w:eastAsiaTheme="minorEastAsia" w:cstheme="minorHAnsi"/>
                <w:szCs w:val="19"/>
              </w:rPr>
              <w:t>Create workflows that include identifying MAPs upon presentation to ED or inpatient admission and notifying a member of the MAP program team.</w:t>
            </w:r>
          </w:p>
        </w:tc>
        <w:tc>
          <w:tcPr>
            <w:tcW w:w="2605" w:type="dxa"/>
            <w:tcBorders>
              <w:top w:val="dashed" w:sz="4" w:space="0" w:color="0095AD"/>
              <w:bottom w:val="single" w:sz="4" w:space="0" w:color="0095AD"/>
            </w:tcBorders>
          </w:tcPr>
          <w:p w14:paraId="6723AAE4" w14:textId="6BBD1BF0" w:rsidR="008D0C7E" w:rsidRPr="008D0C7E" w:rsidRDefault="008D0C7E" w:rsidP="00E750BF">
            <w:pPr>
              <w:rPr>
                <w:szCs w:val="19"/>
              </w:rPr>
            </w:pPr>
          </w:p>
        </w:tc>
      </w:tr>
      <w:tr w:rsidR="002853A6" w:rsidRPr="008D0C7E" w14:paraId="57032638" w14:textId="77777777" w:rsidTr="006972CA">
        <w:tc>
          <w:tcPr>
            <w:tcW w:w="9355" w:type="dxa"/>
            <w:gridSpan w:val="3"/>
            <w:tcBorders>
              <w:top w:val="single" w:sz="4" w:space="0" w:color="0095AD"/>
              <w:bottom w:val="single" w:sz="4" w:space="0" w:color="0095AD"/>
            </w:tcBorders>
          </w:tcPr>
          <w:p w14:paraId="38461B95" w14:textId="729BD9C6" w:rsidR="002853A6" w:rsidRPr="002853A6" w:rsidRDefault="002853A6" w:rsidP="002853A6">
            <w:pPr>
              <w:pStyle w:val="Heading1"/>
              <w:jc w:val="center"/>
              <w:outlineLvl w:val="0"/>
              <w:rPr>
                <w:sz w:val="22"/>
                <w:szCs w:val="19"/>
              </w:rPr>
            </w:pPr>
            <w:r w:rsidRPr="002853A6">
              <w:rPr>
                <w:sz w:val="22"/>
              </w:rPr>
              <w:lastRenderedPageBreak/>
              <w:t>Step 2: Identify patients that meet MAP program criteria</w:t>
            </w:r>
          </w:p>
          <w:p w14:paraId="7A6D87E4" w14:textId="45CD3C17" w:rsidR="002853A6" w:rsidRPr="008D0C7E" w:rsidRDefault="002853A6" w:rsidP="002853A6">
            <w:pPr>
              <w:jc w:val="center"/>
              <w:rPr>
                <w:szCs w:val="19"/>
              </w:rPr>
            </w:pPr>
            <w:r w:rsidRPr="008D0C7E">
              <w:rPr>
                <w:szCs w:val="19"/>
              </w:rPr>
              <w:t xml:space="preserve">EQIC identifies a MAP as an individual who has four or more </w:t>
            </w:r>
            <w:r>
              <w:rPr>
                <w:szCs w:val="19"/>
              </w:rPr>
              <w:br/>
            </w:r>
            <w:r w:rsidRPr="008D0C7E">
              <w:rPr>
                <w:szCs w:val="19"/>
              </w:rPr>
              <w:t xml:space="preserve">hospital admissions in a </w:t>
            </w:r>
            <w:r>
              <w:rPr>
                <w:szCs w:val="19"/>
              </w:rPr>
              <w:t>12</w:t>
            </w:r>
            <w:r w:rsidRPr="008D0C7E">
              <w:rPr>
                <w:szCs w:val="19"/>
              </w:rPr>
              <w:t>-month period.</w:t>
            </w:r>
          </w:p>
        </w:tc>
      </w:tr>
      <w:tr w:rsidR="009818A4" w:rsidRPr="008D0C7E" w14:paraId="27A31585" w14:textId="77777777" w:rsidTr="006972CA">
        <w:tc>
          <w:tcPr>
            <w:tcW w:w="2880" w:type="dxa"/>
            <w:tcBorders>
              <w:top w:val="single" w:sz="4" w:space="0" w:color="0095AD"/>
              <w:bottom w:val="dashed" w:sz="4" w:space="0" w:color="0095AD"/>
            </w:tcBorders>
          </w:tcPr>
          <w:p w14:paraId="4E996003" w14:textId="54C2D3E5" w:rsidR="009818A4" w:rsidRPr="008D0C7E" w:rsidRDefault="009818A4" w:rsidP="00E750BF">
            <w:pPr>
              <w:rPr>
                <w:szCs w:val="19"/>
              </w:rPr>
            </w:pPr>
            <w:r w:rsidRPr="008D0C7E">
              <w:rPr>
                <w:szCs w:val="19"/>
              </w:rPr>
              <w:t>Develop data sources for reports</w:t>
            </w:r>
          </w:p>
        </w:tc>
        <w:tc>
          <w:tcPr>
            <w:tcW w:w="3870" w:type="dxa"/>
            <w:tcBorders>
              <w:top w:val="single" w:sz="4" w:space="0" w:color="0095AD"/>
              <w:bottom w:val="dashed" w:sz="4" w:space="0" w:color="0095AD"/>
            </w:tcBorders>
          </w:tcPr>
          <w:p w14:paraId="008474BF" w14:textId="76DEA46C" w:rsidR="009818A4" w:rsidRPr="008D0C7E" w:rsidRDefault="009818A4" w:rsidP="009818A4">
            <w:pPr>
              <w:rPr>
                <w:szCs w:val="19"/>
              </w:rPr>
            </w:pPr>
            <w:r w:rsidRPr="008D0C7E">
              <w:rPr>
                <w:szCs w:val="19"/>
              </w:rPr>
              <w:t xml:space="preserve">Use </w:t>
            </w:r>
            <w:hyperlink r:id="rId13" w:tooltip="EQIC MAP Data reports" w:history="1">
              <w:r w:rsidRPr="008D0C7E">
                <w:rPr>
                  <w:rStyle w:val="Hyperlink"/>
                  <w:szCs w:val="19"/>
                </w:rPr>
                <w:t>EQIC MAP Data reports</w:t>
              </w:r>
            </w:hyperlink>
            <w:r w:rsidRPr="008D0C7E">
              <w:rPr>
                <w:szCs w:val="19"/>
              </w:rPr>
              <w:t xml:space="preserve"> as a guide to help your team create hospital-specific reports aimed at identifying MAPs.</w:t>
            </w:r>
          </w:p>
          <w:p w14:paraId="747F6374" w14:textId="77777777" w:rsidR="009818A4" w:rsidRPr="008D0C7E" w:rsidRDefault="009818A4" w:rsidP="009818A4">
            <w:pPr>
              <w:rPr>
                <w:szCs w:val="19"/>
              </w:rPr>
            </w:pPr>
          </w:p>
          <w:p w14:paraId="56174F74" w14:textId="77777777" w:rsidR="009818A4" w:rsidRPr="008D0C7E" w:rsidRDefault="009818A4" w:rsidP="009818A4">
            <w:pPr>
              <w:rPr>
                <w:szCs w:val="19"/>
              </w:rPr>
            </w:pPr>
            <w:r w:rsidRPr="008D0C7E">
              <w:rPr>
                <w:szCs w:val="19"/>
              </w:rPr>
              <w:t>Work with your IT team to create data reports identifying MAPs and make any necessary EMR modifications.</w:t>
            </w:r>
          </w:p>
          <w:p w14:paraId="574FF353" w14:textId="77777777" w:rsidR="009818A4" w:rsidRPr="008D0C7E" w:rsidRDefault="009818A4" w:rsidP="009818A4">
            <w:pPr>
              <w:rPr>
                <w:szCs w:val="19"/>
              </w:rPr>
            </w:pPr>
          </w:p>
          <w:p w14:paraId="31369D5B" w14:textId="77777777" w:rsidR="009818A4" w:rsidRPr="008D0C7E" w:rsidRDefault="009818A4" w:rsidP="009818A4">
            <w:pPr>
              <w:rPr>
                <w:b/>
                <w:szCs w:val="19"/>
              </w:rPr>
            </w:pPr>
            <w:r w:rsidRPr="008D0C7E">
              <w:rPr>
                <w:b/>
                <w:szCs w:val="19"/>
              </w:rPr>
              <w:t>Tool:</w:t>
            </w:r>
          </w:p>
          <w:p w14:paraId="6D052FEC" w14:textId="2F226E4B" w:rsidR="009818A4" w:rsidRPr="009818A4" w:rsidRDefault="00F05ECB" w:rsidP="009818A4">
            <w:hyperlink r:id="rId14" w:tooltip="AHRQ Data Analysis tool" w:history="1">
              <w:r w:rsidR="009818A4" w:rsidRPr="008D0C7E">
                <w:rPr>
                  <w:rStyle w:val="Hyperlink"/>
                  <w:szCs w:val="19"/>
                </w:rPr>
                <w:t>AHRQ Data Analysis tool</w:t>
              </w:r>
            </w:hyperlink>
          </w:p>
        </w:tc>
        <w:tc>
          <w:tcPr>
            <w:tcW w:w="2605" w:type="dxa"/>
            <w:tcBorders>
              <w:top w:val="single" w:sz="4" w:space="0" w:color="0095AD"/>
              <w:bottom w:val="dashed" w:sz="4" w:space="0" w:color="0095AD"/>
            </w:tcBorders>
          </w:tcPr>
          <w:p w14:paraId="7B0C72F5" w14:textId="77777777" w:rsidR="009818A4" w:rsidRPr="008D0C7E" w:rsidRDefault="009818A4" w:rsidP="00E750BF">
            <w:pPr>
              <w:rPr>
                <w:szCs w:val="19"/>
              </w:rPr>
            </w:pPr>
          </w:p>
        </w:tc>
      </w:tr>
      <w:tr w:rsidR="009818A4" w:rsidRPr="008D0C7E" w14:paraId="4213F245" w14:textId="77777777" w:rsidTr="009073F0">
        <w:trPr>
          <w:trHeight w:val="4636"/>
        </w:trPr>
        <w:tc>
          <w:tcPr>
            <w:tcW w:w="2880" w:type="dxa"/>
            <w:tcBorders>
              <w:top w:val="dashed" w:sz="4" w:space="0" w:color="0095AD"/>
              <w:bottom w:val="dashed" w:sz="4" w:space="0" w:color="0095AD"/>
            </w:tcBorders>
          </w:tcPr>
          <w:p w14:paraId="2E061B65" w14:textId="77777777" w:rsidR="009818A4" w:rsidRPr="008D0C7E" w:rsidRDefault="009818A4" w:rsidP="009818A4">
            <w:pPr>
              <w:rPr>
                <w:szCs w:val="19"/>
              </w:rPr>
            </w:pPr>
            <w:r w:rsidRPr="008D0C7E">
              <w:rPr>
                <w:szCs w:val="19"/>
              </w:rPr>
              <w:t>Review and determine eligible patients</w:t>
            </w:r>
          </w:p>
          <w:p w14:paraId="33EAB7AA" w14:textId="77777777" w:rsidR="009818A4" w:rsidRPr="008D0C7E" w:rsidRDefault="009818A4" w:rsidP="00E750BF">
            <w:pPr>
              <w:rPr>
                <w:szCs w:val="19"/>
              </w:rPr>
            </w:pPr>
          </w:p>
        </w:tc>
        <w:tc>
          <w:tcPr>
            <w:tcW w:w="3870" w:type="dxa"/>
            <w:tcBorders>
              <w:top w:val="dashed" w:sz="4" w:space="0" w:color="0095AD"/>
              <w:bottom w:val="dashed" w:sz="4" w:space="0" w:color="0095AD"/>
            </w:tcBorders>
          </w:tcPr>
          <w:p w14:paraId="3EDDCD6C" w14:textId="77777777" w:rsidR="009818A4" w:rsidRPr="008D0C7E" w:rsidRDefault="009818A4" w:rsidP="009818A4">
            <w:pPr>
              <w:rPr>
                <w:szCs w:val="19"/>
              </w:rPr>
            </w:pPr>
            <w:r w:rsidRPr="008D0C7E">
              <w:rPr>
                <w:szCs w:val="19"/>
              </w:rPr>
              <w:t xml:space="preserve">Review the trends and volume of MAPs to determine criteria and specific individualized support. </w:t>
            </w:r>
          </w:p>
          <w:p w14:paraId="5E1E6FF0" w14:textId="77777777" w:rsidR="009818A4" w:rsidRPr="008D0C7E" w:rsidRDefault="009818A4" w:rsidP="009818A4">
            <w:pPr>
              <w:rPr>
                <w:szCs w:val="19"/>
              </w:rPr>
            </w:pPr>
            <w:r w:rsidRPr="008D0C7E">
              <w:rPr>
                <w:szCs w:val="19"/>
              </w:rPr>
              <w:br/>
              <w:t>Stratify data by patient-specific characteristics and trends to assist with the development of standardized, coordinated interventions among MAP team organizations. Teams should consider:</w:t>
            </w:r>
          </w:p>
          <w:p w14:paraId="50B943DF" w14:textId="77777777" w:rsidR="009818A4" w:rsidRPr="00470286" w:rsidRDefault="009818A4" w:rsidP="009818A4">
            <w:pPr>
              <w:pStyle w:val="ListParagraph"/>
              <w:numPr>
                <w:ilvl w:val="0"/>
                <w:numId w:val="19"/>
              </w:numPr>
            </w:pPr>
            <w:r w:rsidRPr="00470286">
              <w:t xml:space="preserve">Is the volume of patients that met recommended MAP criteria an amount our team can handle? </w:t>
            </w:r>
          </w:p>
          <w:p w14:paraId="6E6D9B40" w14:textId="77777777" w:rsidR="009818A4" w:rsidRPr="00470286" w:rsidRDefault="009818A4" w:rsidP="009818A4">
            <w:pPr>
              <w:pStyle w:val="ListParagraph"/>
              <w:numPr>
                <w:ilvl w:val="0"/>
                <w:numId w:val="19"/>
              </w:numPr>
            </w:pPr>
            <w:r w:rsidRPr="00470286">
              <w:t xml:space="preserve">Stratification of data elements to arrive at a manageable number of MAPs. </w:t>
            </w:r>
          </w:p>
          <w:p w14:paraId="4E94B45F" w14:textId="51F63216" w:rsidR="009818A4" w:rsidRPr="009818A4" w:rsidRDefault="009818A4" w:rsidP="00E750BF">
            <w:pPr>
              <w:pStyle w:val="ListParagraph"/>
              <w:numPr>
                <w:ilvl w:val="0"/>
                <w:numId w:val="19"/>
              </w:numPr>
            </w:pPr>
            <w:r w:rsidRPr="00470286">
              <w:t>Should our team focus on specific criteria for MAPs that we feel our program is best prepared to support?</w:t>
            </w:r>
            <w:r w:rsidRPr="00470286" w:rsidDel="006E5F65">
              <w:t xml:space="preserve"> </w:t>
            </w:r>
          </w:p>
        </w:tc>
        <w:tc>
          <w:tcPr>
            <w:tcW w:w="2605" w:type="dxa"/>
            <w:tcBorders>
              <w:top w:val="dashed" w:sz="4" w:space="0" w:color="0095AD"/>
              <w:bottom w:val="dashed" w:sz="4" w:space="0" w:color="0095AD"/>
            </w:tcBorders>
          </w:tcPr>
          <w:p w14:paraId="39D88285" w14:textId="77777777" w:rsidR="009818A4" w:rsidRPr="008D0C7E" w:rsidRDefault="009818A4" w:rsidP="00E750BF">
            <w:pPr>
              <w:rPr>
                <w:szCs w:val="19"/>
              </w:rPr>
            </w:pPr>
          </w:p>
        </w:tc>
      </w:tr>
      <w:tr w:rsidR="009818A4" w:rsidRPr="008D0C7E" w14:paraId="30196DB7" w14:textId="77777777" w:rsidTr="00237A97">
        <w:trPr>
          <w:trHeight w:val="2233"/>
        </w:trPr>
        <w:tc>
          <w:tcPr>
            <w:tcW w:w="2880" w:type="dxa"/>
            <w:tcBorders>
              <w:top w:val="dashed" w:sz="4" w:space="0" w:color="0095AD"/>
              <w:bottom w:val="dashed" w:sz="4" w:space="0" w:color="0095AD"/>
            </w:tcBorders>
          </w:tcPr>
          <w:p w14:paraId="068F137C" w14:textId="77777777" w:rsidR="009818A4" w:rsidRPr="008D0C7E" w:rsidRDefault="009818A4" w:rsidP="009818A4">
            <w:pPr>
              <w:rPr>
                <w:szCs w:val="19"/>
              </w:rPr>
            </w:pPr>
            <w:r w:rsidRPr="008D0C7E">
              <w:rPr>
                <w:szCs w:val="19"/>
              </w:rPr>
              <w:lastRenderedPageBreak/>
              <w:t>Develop EMR notifications</w:t>
            </w:r>
          </w:p>
          <w:p w14:paraId="7433EC03" w14:textId="77777777" w:rsidR="009818A4" w:rsidRPr="008D0C7E" w:rsidRDefault="009818A4" w:rsidP="00E750BF">
            <w:pPr>
              <w:rPr>
                <w:szCs w:val="19"/>
              </w:rPr>
            </w:pPr>
          </w:p>
        </w:tc>
        <w:tc>
          <w:tcPr>
            <w:tcW w:w="3870" w:type="dxa"/>
            <w:tcBorders>
              <w:top w:val="dashed" w:sz="4" w:space="0" w:color="0095AD"/>
              <w:bottom w:val="dashed" w:sz="4" w:space="0" w:color="0095AD"/>
            </w:tcBorders>
          </w:tcPr>
          <w:p w14:paraId="6B198DD7" w14:textId="77777777" w:rsidR="009818A4" w:rsidRPr="008D0C7E" w:rsidRDefault="009818A4" w:rsidP="009818A4">
            <w:pPr>
              <w:rPr>
                <w:szCs w:val="19"/>
              </w:rPr>
            </w:pPr>
            <w:r w:rsidRPr="008D0C7E">
              <w:rPr>
                <w:szCs w:val="19"/>
              </w:rPr>
              <w:t xml:space="preserve">Work with hospital IT to create flags or notifications upon presentation for MAPs in the inpatient and ED EMRs. Consider having an individualized MAP care and treatment plan, including information on involved CBOs, incorporated into the ED EMR. </w:t>
            </w:r>
          </w:p>
          <w:p w14:paraId="4E637248" w14:textId="77777777" w:rsidR="009818A4" w:rsidRPr="008D0C7E" w:rsidRDefault="009818A4" w:rsidP="009818A4">
            <w:pPr>
              <w:rPr>
                <w:szCs w:val="19"/>
              </w:rPr>
            </w:pPr>
          </w:p>
          <w:p w14:paraId="06F21692" w14:textId="7B14377A" w:rsidR="009818A4" w:rsidRPr="008D0C7E" w:rsidRDefault="009818A4" w:rsidP="00E750BF">
            <w:pPr>
              <w:rPr>
                <w:szCs w:val="19"/>
              </w:rPr>
            </w:pPr>
            <w:r w:rsidRPr="008D0C7E">
              <w:rPr>
                <w:szCs w:val="19"/>
              </w:rPr>
              <w:t>Develop and educate inpatient staff on how to identify MAPs.</w:t>
            </w:r>
          </w:p>
        </w:tc>
        <w:tc>
          <w:tcPr>
            <w:tcW w:w="2605" w:type="dxa"/>
            <w:tcBorders>
              <w:top w:val="dashed" w:sz="4" w:space="0" w:color="0095AD"/>
              <w:bottom w:val="dashed" w:sz="4" w:space="0" w:color="0095AD"/>
            </w:tcBorders>
          </w:tcPr>
          <w:p w14:paraId="10588CAC" w14:textId="77777777" w:rsidR="009818A4" w:rsidRPr="008D0C7E" w:rsidRDefault="009818A4" w:rsidP="00E750BF">
            <w:pPr>
              <w:rPr>
                <w:szCs w:val="19"/>
              </w:rPr>
            </w:pPr>
          </w:p>
        </w:tc>
      </w:tr>
      <w:tr w:rsidR="008D0C7E" w:rsidRPr="008D0C7E" w14:paraId="568CC35C" w14:textId="77777777" w:rsidTr="00237A97">
        <w:trPr>
          <w:trHeight w:val="2899"/>
        </w:trPr>
        <w:tc>
          <w:tcPr>
            <w:tcW w:w="2880" w:type="dxa"/>
            <w:tcBorders>
              <w:top w:val="dashed" w:sz="4" w:space="0" w:color="0095AD"/>
              <w:bottom w:val="single" w:sz="4" w:space="0" w:color="0095AD"/>
            </w:tcBorders>
          </w:tcPr>
          <w:p w14:paraId="6C4EF391" w14:textId="77777777" w:rsidR="008D0C7E" w:rsidRPr="008D0C7E" w:rsidRDefault="008D0C7E" w:rsidP="00E750BF">
            <w:pPr>
              <w:rPr>
                <w:szCs w:val="19"/>
              </w:rPr>
            </w:pPr>
            <w:r w:rsidRPr="008D0C7E">
              <w:rPr>
                <w:szCs w:val="19"/>
              </w:rPr>
              <w:t>Create a plan for healthcare team communication</w:t>
            </w:r>
          </w:p>
        </w:tc>
        <w:tc>
          <w:tcPr>
            <w:tcW w:w="3870" w:type="dxa"/>
            <w:tcBorders>
              <w:top w:val="dashed" w:sz="4" w:space="0" w:color="0095AD"/>
              <w:bottom w:val="single" w:sz="4" w:space="0" w:color="0095AD"/>
            </w:tcBorders>
          </w:tcPr>
          <w:p w14:paraId="3F4117E6" w14:textId="77777777" w:rsidR="008D0C7E" w:rsidRPr="008D0C7E" w:rsidRDefault="008D0C7E" w:rsidP="00E750BF">
            <w:pPr>
              <w:rPr>
                <w:szCs w:val="19"/>
              </w:rPr>
            </w:pPr>
            <w:r w:rsidRPr="008D0C7E">
              <w:rPr>
                <w:szCs w:val="19"/>
              </w:rPr>
              <w:t xml:space="preserve">Encourage MAP program discussion among care teams, including involvement of the patient and care partner as part of the healthcare team. </w:t>
            </w:r>
          </w:p>
          <w:p w14:paraId="3F3E971D" w14:textId="77777777" w:rsidR="008D0C7E" w:rsidRPr="008D0C7E" w:rsidRDefault="008D0C7E" w:rsidP="00E750BF">
            <w:pPr>
              <w:rPr>
                <w:szCs w:val="19"/>
              </w:rPr>
            </w:pPr>
          </w:p>
          <w:p w14:paraId="5F381517" w14:textId="77777777" w:rsidR="008D0C7E" w:rsidRPr="008D0C7E" w:rsidRDefault="008D0C7E" w:rsidP="00E750BF">
            <w:pPr>
              <w:rPr>
                <w:szCs w:val="19"/>
              </w:rPr>
            </w:pPr>
            <w:r w:rsidRPr="008D0C7E">
              <w:rPr>
                <w:szCs w:val="19"/>
              </w:rPr>
              <w:t>Identify MAPs in the shift report and rounding tool and consider adding this information to the whiteboard.</w:t>
            </w:r>
          </w:p>
          <w:p w14:paraId="058E003B" w14:textId="7669C96D" w:rsidR="00B07F1A" w:rsidRPr="008D0C7E" w:rsidRDefault="008D0C7E" w:rsidP="00E750BF">
            <w:pPr>
              <w:rPr>
                <w:szCs w:val="19"/>
              </w:rPr>
            </w:pPr>
            <w:r w:rsidRPr="008D0C7E">
              <w:rPr>
                <w:szCs w:val="19"/>
              </w:rPr>
              <w:br/>
              <w:t>Notify MAP program team of admission and/or ED presentation, including any CBOs involved in each patient’s care and support.</w:t>
            </w:r>
          </w:p>
        </w:tc>
        <w:tc>
          <w:tcPr>
            <w:tcW w:w="2605" w:type="dxa"/>
            <w:tcBorders>
              <w:top w:val="dashed" w:sz="4" w:space="0" w:color="0095AD"/>
              <w:bottom w:val="single" w:sz="4" w:space="0" w:color="0095AD"/>
            </w:tcBorders>
          </w:tcPr>
          <w:p w14:paraId="33AB87FD" w14:textId="77777777" w:rsidR="008D0C7E" w:rsidRPr="008D0C7E" w:rsidRDefault="008D0C7E" w:rsidP="00E750BF">
            <w:pPr>
              <w:rPr>
                <w:szCs w:val="19"/>
              </w:rPr>
            </w:pPr>
          </w:p>
        </w:tc>
      </w:tr>
      <w:tr w:rsidR="001A44C5" w:rsidRPr="008D0C7E" w14:paraId="0B1117D9" w14:textId="77777777" w:rsidTr="00237A97">
        <w:trPr>
          <w:trHeight w:val="20"/>
        </w:trPr>
        <w:tc>
          <w:tcPr>
            <w:tcW w:w="9355" w:type="dxa"/>
            <w:gridSpan w:val="3"/>
            <w:tcBorders>
              <w:top w:val="single" w:sz="4" w:space="0" w:color="0095AD"/>
              <w:bottom w:val="single" w:sz="4" w:space="0" w:color="0095AD"/>
            </w:tcBorders>
            <w:tcMar>
              <w:top w:w="101" w:type="dxa"/>
              <w:left w:w="101" w:type="dxa"/>
              <w:bottom w:w="72" w:type="dxa"/>
              <w:right w:w="101" w:type="dxa"/>
            </w:tcMar>
          </w:tcPr>
          <w:p w14:paraId="551112F5" w14:textId="5B289439" w:rsidR="001A44C5" w:rsidRPr="001A44C5" w:rsidRDefault="0076071C" w:rsidP="001A44C5">
            <w:pPr>
              <w:pStyle w:val="Heading1"/>
              <w:jc w:val="center"/>
              <w:outlineLvl w:val="0"/>
            </w:pPr>
            <w:r>
              <w:rPr>
                <w:sz w:val="22"/>
              </w:rPr>
              <w:t xml:space="preserve">Step 3: </w:t>
            </w:r>
            <w:r w:rsidR="001A44C5" w:rsidRPr="001A44C5">
              <w:rPr>
                <w:sz w:val="22"/>
              </w:rPr>
              <w:t>Assess readmission risk</w:t>
            </w:r>
          </w:p>
        </w:tc>
      </w:tr>
      <w:tr w:rsidR="009818A4" w:rsidRPr="008D0C7E" w14:paraId="0B283557" w14:textId="77777777" w:rsidTr="006972CA">
        <w:tc>
          <w:tcPr>
            <w:tcW w:w="2880" w:type="dxa"/>
            <w:tcBorders>
              <w:top w:val="single" w:sz="4" w:space="0" w:color="0095AD"/>
              <w:bottom w:val="dashed" w:sz="4" w:space="0" w:color="0095AD"/>
            </w:tcBorders>
          </w:tcPr>
          <w:p w14:paraId="1FF874DC" w14:textId="284CE01E" w:rsidR="009818A4" w:rsidRPr="008D0C7E" w:rsidRDefault="009818A4" w:rsidP="00E750BF">
            <w:pPr>
              <w:rPr>
                <w:szCs w:val="19"/>
              </w:rPr>
            </w:pPr>
            <w:r w:rsidRPr="008D0C7E">
              <w:rPr>
                <w:szCs w:val="19"/>
              </w:rPr>
              <w:t>Evaluate readmission risk using a standard assessment tool</w:t>
            </w:r>
          </w:p>
        </w:tc>
        <w:tc>
          <w:tcPr>
            <w:tcW w:w="3870" w:type="dxa"/>
            <w:tcBorders>
              <w:top w:val="single" w:sz="4" w:space="0" w:color="0095AD"/>
              <w:bottom w:val="dashed" w:sz="4" w:space="0" w:color="0095AD"/>
            </w:tcBorders>
          </w:tcPr>
          <w:p w14:paraId="79CFD0FC" w14:textId="7A5448A4" w:rsidR="009818A4" w:rsidRPr="008D0C7E" w:rsidRDefault="009818A4" w:rsidP="009818A4">
            <w:pPr>
              <w:rPr>
                <w:szCs w:val="19"/>
              </w:rPr>
            </w:pPr>
            <w:r w:rsidRPr="008D0C7E">
              <w:rPr>
                <w:szCs w:val="19"/>
              </w:rPr>
              <w:t xml:space="preserve">Review and modify existing readmission risk tool to ensure targets align with the MAP program or adapt or adopt the </w:t>
            </w:r>
            <w:hyperlink r:id="rId15" w:tooltip="EQIC High-risk Factors for Readmission Tracking Tool" w:history="1">
              <w:r w:rsidRPr="008D0C7E">
                <w:rPr>
                  <w:rStyle w:val="Hyperlink"/>
                  <w:szCs w:val="19"/>
                </w:rPr>
                <w:t>EQIC High-risk Factors for Readmission Tracking Tool</w:t>
              </w:r>
            </w:hyperlink>
            <w:r w:rsidR="00F66BC1">
              <w:rPr>
                <w:szCs w:val="19"/>
              </w:rPr>
              <w:t>.</w:t>
            </w:r>
          </w:p>
          <w:p w14:paraId="3491522D" w14:textId="77777777" w:rsidR="009818A4" w:rsidRPr="008D0C7E" w:rsidRDefault="009818A4" w:rsidP="009818A4">
            <w:pPr>
              <w:rPr>
                <w:szCs w:val="19"/>
              </w:rPr>
            </w:pPr>
            <w:r w:rsidRPr="008D0C7E">
              <w:rPr>
                <w:szCs w:val="19"/>
              </w:rPr>
              <w:br/>
              <w:t xml:space="preserve">Include the patient and care partner in the readmission risk assessment. </w:t>
            </w:r>
          </w:p>
          <w:p w14:paraId="460A614A" w14:textId="77777777" w:rsidR="009818A4" w:rsidRPr="008D0C7E" w:rsidRDefault="009818A4" w:rsidP="009818A4">
            <w:pPr>
              <w:rPr>
                <w:szCs w:val="19"/>
              </w:rPr>
            </w:pPr>
          </w:p>
          <w:p w14:paraId="17431EAA" w14:textId="77777777" w:rsidR="009818A4" w:rsidRPr="008D0C7E" w:rsidRDefault="009818A4" w:rsidP="009818A4">
            <w:pPr>
              <w:rPr>
                <w:b/>
                <w:szCs w:val="19"/>
              </w:rPr>
            </w:pPr>
            <w:r w:rsidRPr="008D0C7E">
              <w:rPr>
                <w:b/>
                <w:szCs w:val="19"/>
              </w:rPr>
              <w:t xml:space="preserve">Tool: </w:t>
            </w:r>
          </w:p>
          <w:p w14:paraId="19A7F218" w14:textId="74F4A4A4" w:rsidR="009818A4" w:rsidRPr="008D0C7E" w:rsidRDefault="00F05ECB" w:rsidP="00E750BF">
            <w:pPr>
              <w:rPr>
                <w:szCs w:val="19"/>
              </w:rPr>
            </w:pPr>
            <w:hyperlink r:id="rId16" w:tooltip="AHRQ ED Care Plan" w:history="1">
              <w:r w:rsidR="009818A4" w:rsidRPr="008D0C7E">
                <w:rPr>
                  <w:rStyle w:val="Hyperlink"/>
                  <w:szCs w:val="19"/>
                </w:rPr>
                <w:t>AHRQ ED Care Plan</w:t>
              </w:r>
            </w:hyperlink>
          </w:p>
        </w:tc>
        <w:tc>
          <w:tcPr>
            <w:tcW w:w="2605" w:type="dxa"/>
            <w:tcBorders>
              <w:top w:val="single" w:sz="4" w:space="0" w:color="0095AD"/>
              <w:bottom w:val="dashed" w:sz="4" w:space="0" w:color="0095AD"/>
            </w:tcBorders>
          </w:tcPr>
          <w:p w14:paraId="5AFF31D9" w14:textId="77777777" w:rsidR="009818A4" w:rsidRPr="008D0C7E" w:rsidRDefault="009818A4" w:rsidP="00E750BF">
            <w:pPr>
              <w:rPr>
                <w:szCs w:val="19"/>
              </w:rPr>
            </w:pPr>
          </w:p>
        </w:tc>
      </w:tr>
      <w:tr w:rsidR="009818A4" w:rsidRPr="008D0C7E" w14:paraId="3830F473" w14:textId="77777777" w:rsidTr="006972CA">
        <w:tc>
          <w:tcPr>
            <w:tcW w:w="2880" w:type="dxa"/>
            <w:tcBorders>
              <w:top w:val="dashed" w:sz="4" w:space="0" w:color="0095AD"/>
              <w:bottom w:val="dashed" w:sz="4" w:space="0" w:color="0095AD"/>
            </w:tcBorders>
          </w:tcPr>
          <w:p w14:paraId="105AF045" w14:textId="4E418833" w:rsidR="009818A4" w:rsidRPr="009818A4" w:rsidRDefault="009818A4" w:rsidP="00E750BF">
            <w:pPr>
              <w:rPr>
                <w:szCs w:val="19"/>
              </w:rPr>
            </w:pPr>
            <w:r w:rsidRPr="008D0C7E">
              <w:rPr>
                <w:szCs w:val="19"/>
              </w:rPr>
              <w:lastRenderedPageBreak/>
              <w:t xml:space="preserve">Gather information from patient and care partner </w:t>
            </w:r>
          </w:p>
        </w:tc>
        <w:tc>
          <w:tcPr>
            <w:tcW w:w="3870" w:type="dxa"/>
            <w:tcBorders>
              <w:top w:val="dashed" w:sz="4" w:space="0" w:color="0095AD"/>
              <w:bottom w:val="dashed" w:sz="4" w:space="0" w:color="0095AD"/>
            </w:tcBorders>
          </w:tcPr>
          <w:p w14:paraId="6598E452" w14:textId="77777777" w:rsidR="009818A4" w:rsidRPr="008D0C7E" w:rsidRDefault="009818A4" w:rsidP="009818A4">
            <w:pPr>
              <w:rPr>
                <w:szCs w:val="19"/>
              </w:rPr>
            </w:pPr>
            <w:r w:rsidRPr="008D0C7E">
              <w:rPr>
                <w:szCs w:val="19"/>
              </w:rPr>
              <w:t xml:space="preserve">Interview patient and care partner as part of readmission risk assessment at each admission. </w:t>
            </w:r>
          </w:p>
          <w:p w14:paraId="357C0B43" w14:textId="77777777" w:rsidR="009818A4" w:rsidRDefault="009818A4" w:rsidP="009818A4">
            <w:pPr>
              <w:rPr>
                <w:szCs w:val="19"/>
              </w:rPr>
            </w:pPr>
          </w:p>
          <w:p w14:paraId="72C8CB46" w14:textId="77777777" w:rsidR="009818A4" w:rsidRPr="008D0C7E" w:rsidRDefault="009818A4" w:rsidP="009818A4">
            <w:pPr>
              <w:rPr>
                <w:szCs w:val="19"/>
              </w:rPr>
            </w:pPr>
            <w:r w:rsidRPr="008D0C7E">
              <w:rPr>
                <w:szCs w:val="19"/>
              </w:rPr>
              <w:t xml:space="preserve">Build into the routine workflow a discussion focused on patient and care partner reasons for each hospital admission. </w:t>
            </w:r>
          </w:p>
          <w:p w14:paraId="1C2B36A4" w14:textId="77777777" w:rsidR="009818A4" w:rsidRPr="008D0C7E" w:rsidRDefault="009818A4" w:rsidP="009818A4">
            <w:pPr>
              <w:rPr>
                <w:szCs w:val="19"/>
              </w:rPr>
            </w:pPr>
          </w:p>
          <w:p w14:paraId="0BC03F0B" w14:textId="139DE7B2" w:rsidR="0044135D" w:rsidRPr="008D0C7E" w:rsidRDefault="009818A4" w:rsidP="00E750BF">
            <w:pPr>
              <w:rPr>
                <w:szCs w:val="19"/>
              </w:rPr>
            </w:pPr>
            <w:r w:rsidRPr="008D0C7E">
              <w:rPr>
                <w:szCs w:val="19"/>
              </w:rPr>
              <w:t xml:space="preserve">Evaluate, adapt or adopt the </w:t>
            </w:r>
            <w:hyperlink r:id="rId17" w:tooltip="EQIC Patient and Care Partner Interview Tool." w:history="1">
              <w:r w:rsidRPr="000A19D1">
                <w:rPr>
                  <w:rStyle w:val="Hyperlink"/>
                  <w:szCs w:val="19"/>
                </w:rPr>
                <w:t>EQIC Patient and Care Partner Interview Tool</w:t>
              </w:r>
              <w:r w:rsidR="00F66BC1" w:rsidRPr="000A19D1">
                <w:rPr>
                  <w:rStyle w:val="Hyperlink"/>
                  <w:szCs w:val="19"/>
                </w:rPr>
                <w:t>.</w:t>
              </w:r>
            </w:hyperlink>
          </w:p>
        </w:tc>
        <w:tc>
          <w:tcPr>
            <w:tcW w:w="2605" w:type="dxa"/>
            <w:tcBorders>
              <w:top w:val="dashed" w:sz="4" w:space="0" w:color="0095AD"/>
              <w:bottom w:val="dashed" w:sz="4" w:space="0" w:color="0095AD"/>
            </w:tcBorders>
          </w:tcPr>
          <w:p w14:paraId="693F3068" w14:textId="77777777" w:rsidR="009818A4" w:rsidRPr="008D0C7E" w:rsidRDefault="009818A4" w:rsidP="00E750BF">
            <w:pPr>
              <w:rPr>
                <w:szCs w:val="19"/>
              </w:rPr>
            </w:pPr>
          </w:p>
        </w:tc>
      </w:tr>
      <w:tr w:rsidR="009818A4" w:rsidRPr="008D0C7E" w14:paraId="01EDD333" w14:textId="77777777" w:rsidTr="006972CA">
        <w:tc>
          <w:tcPr>
            <w:tcW w:w="2880" w:type="dxa"/>
            <w:tcBorders>
              <w:top w:val="dashed" w:sz="4" w:space="0" w:color="0095AD"/>
              <w:bottom w:val="dashed" w:sz="4" w:space="0" w:color="0095AD"/>
            </w:tcBorders>
          </w:tcPr>
          <w:p w14:paraId="7763CA9D" w14:textId="46138895" w:rsidR="009818A4" w:rsidRPr="008D0C7E" w:rsidRDefault="009818A4" w:rsidP="00E750BF">
            <w:pPr>
              <w:rPr>
                <w:szCs w:val="19"/>
              </w:rPr>
            </w:pPr>
            <w:r w:rsidRPr="008D0C7E">
              <w:rPr>
                <w:szCs w:val="19"/>
              </w:rPr>
              <w:t>Regularly review risk data to identify and mitigate risk trends</w:t>
            </w:r>
          </w:p>
        </w:tc>
        <w:tc>
          <w:tcPr>
            <w:tcW w:w="3870" w:type="dxa"/>
            <w:tcBorders>
              <w:top w:val="dashed" w:sz="4" w:space="0" w:color="0095AD"/>
              <w:bottom w:val="dashed" w:sz="4" w:space="0" w:color="0095AD"/>
            </w:tcBorders>
          </w:tcPr>
          <w:p w14:paraId="4AC5B24B" w14:textId="77777777" w:rsidR="009818A4" w:rsidRPr="008D0C7E" w:rsidRDefault="009818A4" w:rsidP="009818A4">
            <w:pPr>
              <w:rPr>
                <w:szCs w:val="19"/>
              </w:rPr>
            </w:pPr>
            <w:r w:rsidRPr="008D0C7E">
              <w:rPr>
                <w:szCs w:val="19"/>
              </w:rPr>
              <w:t xml:space="preserve">Collect, stratify and review available data from both the readmission risk assessment and patient and care partner interviews to identify trends and/or high-leverage opportunities revealed in the data. </w:t>
            </w:r>
          </w:p>
          <w:p w14:paraId="1D55C343" w14:textId="77777777" w:rsidR="009818A4" w:rsidRPr="008D0C7E" w:rsidRDefault="009818A4" w:rsidP="009818A4">
            <w:pPr>
              <w:rPr>
                <w:szCs w:val="19"/>
              </w:rPr>
            </w:pPr>
          </w:p>
          <w:p w14:paraId="7E3096E9" w14:textId="77777777" w:rsidR="009818A4" w:rsidRPr="008D0C7E" w:rsidRDefault="009818A4" w:rsidP="009818A4">
            <w:pPr>
              <w:rPr>
                <w:b/>
                <w:szCs w:val="19"/>
              </w:rPr>
            </w:pPr>
            <w:r w:rsidRPr="008D0C7E">
              <w:rPr>
                <w:b/>
                <w:szCs w:val="19"/>
              </w:rPr>
              <w:t xml:space="preserve">Tool:  </w:t>
            </w:r>
          </w:p>
          <w:p w14:paraId="4A60DB27" w14:textId="1B22A673" w:rsidR="0044135D" w:rsidRPr="008D0C7E" w:rsidRDefault="00F05ECB" w:rsidP="00E750BF">
            <w:pPr>
              <w:rPr>
                <w:szCs w:val="19"/>
              </w:rPr>
            </w:pPr>
            <w:hyperlink r:id="rId18" w:tooltip="EQIC Readmission Discovery Tool." w:history="1">
              <w:r w:rsidR="009818A4" w:rsidRPr="000A19D1">
                <w:rPr>
                  <w:rStyle w:val="Hyperlink"/>
                  <w:szCs w:val="19"/>
                </w:rPr>
                <w:t>EQIC Readmission Discovery Tool</w:t>
              </w:r>
              <w:r w:rsidR="00F66BC1" w:rsidRPr="000A19D1">
                <w:rPr>
                  <w:rStyle w:val="Hyperlink"/>
                  <w:szCs w:val="19"/>
                </w:rPr>
                <w:t>.</w:t>
              </w:r>
            </w:hyperlink>
          </w:p>
        </w:tc>
        <w:tc>
          <w:tcPr>
            <w:tcW w:w="2605" w:type="dxa"/>
            <w:tcBorders>
              <w:top w:val="dashed" w:sz="4" w:space="0" w:color="0095AD"/>
              <w:bottom w:val="dashed" w:sz="4" w:space="0" w:color="0095AD"/>
            </w:tcBorders>
          </w:tcPr>
          <w:p w14:paraId="00C43339" w14:textId="77777777" w:rsidR="009818A4" w:rsidRPr="008D0C7E" w:rsidRDefault="009818A4" w:rsidP="00E750BF">
            <w:pPr>
              <w:rPr>
                <w:szCs w:val="19"/>
              </w:rPr>
            </w:pPr>
          </w:p>
        </w:tc>
      </w:tr>
      <w:tr w:rsidR="008D0C7E" w:rsidRPr="008D0C7E" w14:paraId="78C3A093" w14:textId="77777777" w:rsidTr="006972CA">
        <w:tc>
          <w:tcPr>
            <w:tcW w:w="2880" w:type="dxa"/>
            <w:tcBorders>
              <w:top w:val="dashed" w:sz="4" w:space="0" w:color="0095AD"/>
              <w:bottom w:val="single" w:sz="4" w:space="0" w:color="0095AD"/>
            </w:tcBorders>
          </w:tcPr>
          <w:p w14:paraId="43E491F0" w14:textId="77777777" w:rsidR="008D0C7E" w:rsidRPr="008D0C7E" w:rsidRDefault="008D0C7E" w:rsidP="00E750BF">
            <w:pPr>
              <w:rPr>
                <w:szCs w:val="19"/>
              </w:rPr>
            </w:pPr>
            <w:r w:rsidRPr="008D0C7E">
              <w:rPr>
                <w:szCs w:val="19"/>
              </w:rPr>
              <w:t>Identify and address any health equity and social determinants of health concerns for the patient</w:t>
            </w:r>
          </w:p>
        </w:tc>
        <w:tc>
          <w:tcPr>
            <w:tcW w:w="3870" w:type="dxa"/>
            <w:tcBorders>
              <w:top w:val="dashed" w:sz="4" w:space="0" w:color="0095AD"/>
              <w:bottom w:val="single" w:sz="4" w:space="0" w:color="0095AD"/>
            </w:tcBorders>
          </w:tcPr>
          <w:p w14:paraId="63E5C800" w14:textId="77777777" w:rsidR="008D0C7E" w:rsidRPr="008D0C7E" w:rsidRDefault="008D0C7E" w:rsidP="00E750BF">
            <w:pPr>
              <w:rPr>
                <w:szCs w:val="19"/>
              </w:rPr>
            </w:pPr>
            <w:r w:rsidRPr="008D0C7E">
              <w:rPr>
                <w:szCs w:val="19"/>
              </w:rPr>
              <w:t xml:space="preserve">Use readmission risk assessment tool findings and additional screening tools to identify health equity and social determinants of health opportunities. Address these opportunities in coordination with CBOs that support these needs. </w:t>
            </w:r>
          </w:p>
          <w:p w14:paraId="0136A06A" w14:textId="77777777" w:rsidR="008D0C7E" w:rsidRPr="008D0C7E" w:rsidRDefault="008D0C7E" w:rsidP="00E750BF">
            <w:pPr>
              <w:rPr>
                <w:szCs w:val="19"/>
              </w:rPr>
            </w:pPr>
          </w:p>
          <w:p w14:paraId="27B4B204" w14:textId="77777777" w:rsidR="008D0C7E" w:rsidRPr="008D0C7E" w:rsidRDefault="008D0C7E" w:rsidP="00E750BF">
            <w:pPr>
              <w:rPr>
                <w:b/>
                <w:szCs w:val="19"/>
              </w:rPr>
            </w:pPr>
            <w:r w:rsidRPr="008D0C7E">
              <w:rPr>
                <w:b/>
                <w:szCs w:val="19"/>
              </w:rPr>
              <w:t>Tools:</w:t>
            </w:r>
            <w:r w:rsidRPr="008D0C7E">
              <w:rPr>
                <w:b/>
                <w:szCs w:val="19"/>
              </w:rPr>
              <w:br/>
            </w:r>
          </w:p>
          <w:p w14:paraId="5A1DFD13" w14:textId="0C643C11" w:rsidR="008D0C7E" w:rsidRPr="008D0C7E" w:rsidRDefault="00F05ECB" w:rsidP="00E750BF">
            <w:pPr>
              <w:numPr>
                <w:ilvl w:val="0"/>
                <w:numId w:val="6"/>
              </w:numPr>
              <w:rPr>
                <w:szCs w:val="19"/>
              </w:rPr>
            </w:pPr>
            <w:hyperlink r:id="rId19" w:tooltip="EQIC Health Equity tools and resources" w:history="1">
              <w:r w:rsidR="008D0C7E" w:rsidRPr="008D0C7E">
                <w:rPr>
                  <w:rStyle w:val="Hyperlink"/>
                  <w:szCs w:val="19"/>
                </w:rPr>
                <w:t>EQIC Health Equity tools and resources</w:t>
              </w:r>
            </w:hyperlink>
            <w:r w:rsidR="008D0C7E" w:rsidRPr="008D0C7E">
              <w:rPr>
                <w:szCs w:val="19"/>
              </w:rPr>
              <w:t xml:space="preserve"> </w:t>
            </w:r>
          </w:p>
          <w:p w14:paraId="4B829B07" w14:textId="0C438FCC" w:rsidR="008D0C7E" w:rsidRPr="008D0C7E" w:rsidRDefault="00F05ECB" w:rsidP="00E750BF">
            <w:pPr>
              <w:numPr>
                <w:ilvl w:val="0"/>
                <w:numId w:val="6"/>
              </w:numPr>
              <w:rPr>
                <w:szCs w:val="19"/>
              </w:rPr>
            </w:pPr>
            <w:hyperlink r:id="rId20" w:tooltip="AHC Health-Related Social Needs Screening Tool" w:history="1">
              <w:r w:rsidR="008D0C7E" w:rsidRPr="008D0C7E">
                <w:rPr>
                  <w:rStyle w:val="Hyperlink"/>
                  <w:szCs w:val="19"/>
                </w:rPr>
                <w:t>AHC Health-Related Social Needs Screening Tool</w:t>
              </w:r>
            </w:hyperlink>
            <w:r w:rsidR="008D0C7E" w:rsidRPr="008D0C7E">
              <w:rPr>
                <w:szCs w:val="19"/>
              </w:rPr>
              <w:t xml:space="preserve"> and </w:t>
            </w:r>
            <w:hyperlink r:id="rId21" w:tooltip="AHC Health-Related Social Needs Screening Tool and PRAPARE" w:history="1">
              <w:r w:rsidR="008D0C7E" w:rsidRPr="000A19D1">
                <w:rPr>
                  <w:rStyle w:val="Hyperlink"/>
                  <w:szCs w:val="19"/>
                </w:rPr>
                <w:t>PRAPARE</w:t>
              </w:r>
            </w:hyperlink>
            <w:r w:rsidR="008D0C7E" w:rsidRPr="008D0C7E">
              <w:rPr>
                <w:szCs w:val="19"/>
              </w:rPr>
              <w:t xml:space="preserve"> </w:t>
            </w:r>
          </w:p>
          <w:p w14:paraId="6C824AE2" w14:textId="13B9AAC9" w:rsidR="008D0C7E" w:rsidRPr="008D0C7E" w:rsidRDefault="00F05ECB" w:rsidP="00E750BF">
            <w:pPr>
              <w:numPr>
                <w:ilvl w:val="0"/>
                <w:numId w:val="6"/>
              </w:numPr>
              <w:rPr>
                <w:i/>
                <w:iCs/>
                <w:szCs w:val="19"/>
              </w:rPr>
            </w:pPr>
            <w:hyperlink r:id="rId22" w:tooltip="Hospital Guide to Reducing Medicaid Readmissions | AHRQ " w:history="1">
              <w:r w:rsidR="008D0C7E" w:rsidRPr="000A19D1">
                <w:rPr>
                  <w:rStyle w:val="Hyperlink"/>
                  <w:szCs w:val="19"/>
                </w:rPr>
                <w:t>Hospital Guide to Reducing Medicaid Readmissions | AHRQ</w:t>
              </w:r>
            </w:hyperlink>
            <w:r w:rsidR="008D0C7E" w:rsidRPr="008D0C7E">
              <w:rPr>
                <w:szCs w:val="19"/>
              </w:rPr>
              <w:t xml:space="preserve"> </w:t>
            </w:r>
            <w:r w:rsidR="008D0C7E" w:rsidRPr="008D0C7E">
              <w:rPr>
                <w:i/>
                <w:iCs/>
                <w:szCs w:val="19"/>
              </w:rPr>
              <w:t>(See Tool 10, pg. 24 Whole-Person Assessment) </w:t>
            </w:r>
          </w:p>
          <w:p w14:paraId="5D7FBD28" w14:textId="128A49FB" w:rsidR="0044135D" w:rsidRPr="003E3182" w:rsidRDefault="00F05ECB" w:rsidP="003E3182">
            <w:pPr>
              <w:numPr>
                <w:ilvl w:val="0"/>
                <w:numId w:val="6"/>
              </w:numPr>
              <w:rPr>
                <w:szCs w:val="19"/>
              </w:rPr>
            </w:pPr>
            <w:hyperlink r:id="rId23" w:tooltip="• Community Partnerships: Strategies to Accelerate Health Equity | IFDHE " w:history="1">
              <w:r w:rsidR="008D0C7E" w:rsidRPr="000A19D1">
                <w:rPr>
                  <w:rStyle w:val="Hyperlink"/>
                  <w:szCs w:val="19"/>
                </w:rPr>
                <w:t>Community Partnerships: Strategies to Accelerate Health Equity | IFDHE</w:t>
              </w:r>
            </w:hyperlink>
            <w:r w:rsidR="0044135D">
              <w:rPr>
                <w:szCs w:val="19"/>
              </w:rPr>
              <w:t xml:space="preserve"> </w:t>
            </w:r>
          </w:p>
        </w:tc>
        <w:tc>
          <w:tcPr>
            <w:tcW w:w="2605" w:type="dxa"/>
            <w:tcBorders>
              <w:top w:val="dashed" w:sz="4" w:space="0" w:color="0095AD"/>
              <w:bottom w:val="single" w:sz="4" w:space="0" w:color="0095AD"/>
            </w:tcBorders>
          </w:tcPr>
          <w:p w14:paraId="08888785" w14:textId="77777777" w:rsidR="008D0C7E" w:rsidRPr="008D0C7E" w:rsidRDefault="008D0C7E" w:rsidP="00E750BF">
            <w:pPr>
              <w:rPr>
                <w:szCs w:val="19"/>
              </w:rPr>
            </w:pPr>
          </w:p>
        </w:tc>
      </w:tr>
      <w:tr w:rsidR="0044135D" w:rsidRPr="008D0C7E" w14:paraId="5A3ACCB7" w14:textId="77777777" w:rsidTr="006972CA">
        <w:tc>
          <w:tcPr>
            <w:tcW w:w="9355" w:type="dxa"/>
            <w:gridSpan w:val="3"/>
            <w:tcBorders>
              <w:top w:val="single" w:sz="4" w:space="0" w:color="0095AD"/>
              <w:bottom w:val="single" w:sz="4" w:space="0" w:color="0095AD"/>
            </w:tcBorders>
          </w:tcPr>
          <w:p w14:paraId="4EA9915F" w14:textId="627BF4E4" w:rsidR="0044135D" w:rsidRPr="0044135D" w:rsidRDefault="0076071C" w:rsidP="0044135D">
            <w:pPr>
              <w:pStyle w:val="Heading1"/>
              <w:jc w:val="center"/>
              <w:outlineLvl w:val="0"/>
            </w:pPr>
            <w:r>
              <w:rPr>
                <w:sz w:val="22"/>
              </w:rPr>
              <w:t xml:space="preserve">Step 4: </w:t>
            </w:r>
            <w:r w:rsidR="0044135D" w:rsidRPr="0044135D">
              <w:rPr>
                <w:sz w:val="22"/>
              </w:rPr>
              <w:t>Customize interventions</w:t>
            </w:r>
          </w:p>
        </w:tc>
      </w:tr>
      <w:tr w:rsidR="0044135D" w:rsidRPr="008D0C7E" w14:paraId="0C9B1C1A" w14:textId="77777777" w:rsidTr="006972CA">
        <w:tc>
          <w:tcPr>
            <w:tcW w:w="2880" w:type="dxa"/>
            <w:tcBorders>
              <w:top w:val="single" w:sz="4" w:space="0" w:color="0095AD"/>
              <w:bottom w:val="dashed" w:sz="4" w:space="0" w:color="0095AD"/>
            </w:tcBorders>
          </w:tcPr>
          <w:p w14:paraId="35F1153A" w14:textId="34678178" w:rsidR="0044135D" w:rsidRPr="008D0C7E" w:rsidRDefault="0044135D" w:rsidP="00E750BF">
            <w:pPr>
              <w:rPr>
                <w:szCs w:val="19"/>
              </w:rPr>
            </w:pPr>
            <w:r w:rsidRPr="008D0C7E">
              <w:rPr>
                <w:szCs w:val="19"/>
              </w:rPr>
              <w:t xml:space="preserve">Create an individualized plan for each patient </w:t>
            </w:r>
          </w:p>
        </w:tc>
        <w:tc>
          <w:tcPr>
            <w:tcW w:w="3870" w:type="dxa"/>
            <w:tcBorders>
              <w:top w:val="single" w:sz="4" w:space="0" w:color="0095AD"/>
              <w:bottom w:val="dashed" w:sz="4" w:space="0" w:color="0095AD"/>
            </w:tcBorders>
          </w:tcPr>
          <w:p w14:paraId="4264720F" w14:textId="6F7914EC" w:rsidR="0076071C" w:rsidRDefault="0044135D" w:rsidP="0044135D">
            <w:pPr>
              <w:rPr>
                <w:szCs w:val="19"/>
              </w:rPr>
            </w:pPr>
            <w:r w:rsidRPr="008D0C7E">
              <w:rPr>
                <w:szCs w:val="19"/>
              </w:rPr>
              <w:t>Create a patient-centered individualized transition plan for each MAP.</w:t>
            </w:r>
          </w:p>
          <w:p w14:paraId="1324989C" w14:textId="77777777" w:rsidR="003E3182" w:rsidRDefault="003E3182" w:rsidP="0044135D">
            <w:pPr>
              <w:rPr>
                <w:szCs w:val="19"/>
              </w:rPr>
            </w:pPr>
          </w:p>
          <w:p w14:paraId="7CC82E74" w14:textId="7DFF6612" w:rsidR="0044135D" w:rsidRPr="0044135D" w:rsidRDefault="0044135D" w:rsidP="0076071C">
            <w:pPr>
              <w:rPr>
                <w:szCs w:val="19"/>
              </w:rPr>
            </w:pPr>
            <w:r w:rsidRPr="008D0C7E">
              <w:rPr>
                <w:szCs w:val="19"/>
              </w:rPr>
              <w:t xml:space="preserve">Review and continue to customize patient-specific interventions post discharge at MAP program team meetings. </w:t>
            </w:r>
          </w:p>
        </w:tc>
        <w:tc>
          <w:tcPr>
            <w:tcW w:w="2605" w:type="dxa"/>
            <w:tcBorders>
              <w:top w:val="single" w:sz="4" w:space="0" w:color="0095AD"/>
              <w:bottom w:val="dashed" w:sz="4" w:space="0" w:color="0095AD"/>
            </w:tcBorders>
          </w:tcPr>
          <w:p w14:paraId="26AB16EC" w14:textId="77777777" w:rsidR="0044135D" w:rsidRPr="008D0C7E" w:rsidRDefault="0044135D" w:rsidP="00E750BF">
            <w:pPr>
              <w:rPr>
                <w:szCs w:val="19"/>
              </w:rPr>
            </w:pPr>
          </w:p>
        </w:tc>
      </w:tr>
      <w:tr w:rsidR="0044135D" w:rsidRPr="008D0C7E" w14:paraId="750931C2" w14:textId="77777777" w:rsidTr="006972CA">
        <w:tc>
          <w:tcPr>
            <w:tcW w:w="2880" w:type="dxa"/>
            <w:tcBorders>
              <w:top w:val="dashed" w:sz="4" w:space="0" w:color="0095AD"/>
              <w:bottom w:val="dashed" w:sz="4" w:space="0" w:color="0095AD"/>
            </w:tcBorders>
          </w:tcPr>
          <w:p w14:paraId="1FA64ED1" w14:textId="03DFC091" w:rsidR="0044135D" w:rsidRPr="008D0C7E" w:rsidRDefault="0044135D" w:rsidP="00E750BF">
            <w:pPr>
              <w:rPr>
                <w:szCs w:val="19"/>
              </w:rPr>
            </w:pPr>
            <w:r w:rsidRPr="008D0C7E">
              <w:rPr>
                <w:szCs w:val="19"/>
              </w:rPr>
              <w:t>Coordinate a discharge plan with the MAP program team</w:t>
            </w:r>
          </w:p>
        </w:tc>
        <w:tc>
          <w:tcPr>
            <w:tcW w:w="3870" w:type="dxa"/>
            <w:tcBorders>
              <w:top w:val="dashed" w:sz="4" w:space="0" w:color="0095AD"/>
              <w:bottom w:val="dashed" w:sz="4" w:space="0" w:color="0095AD"/>
            </w:tcBorders>
          </w:tcPr>
          <w:p w14:paraId="7231AB27" w14:textId="77777777" w:rsidR="0076071C" w:rsidRPr="008D0C7E" w:rsidRDefault="0076071C" w:rsidP="0076071C">
            <w:pPr>
              <w:rPr>
                <w:szCs w:val="19"/>
              </w:rPr>
            </w:pPr>
            <w:r w:rsidRPr="008D0C7E">
              <w:rPr>
                <w:szCs w:val="19"/>
              </w:rPr>
              <w:t>The discharge or transition plan should include input from the patient and care partner.</w:t>
            </w:r>
          </w:p>
          <w:p w14:paraId="767FDF8A" w14:textId="77777777" w:rsidR="0076071C" w:rsidRPr="008D0C7E" w:rsidRDefault="0076071C" w:rsidP="0076071C">
            <w:pPr>
              <w:rPr>
                <w:szCs w:val="19"/>
              </w:rPr>
            </w:pPr>
          </w:p>
          <w:p w14:paraId="22AFB263" w14:textId="59A6AAB2" w:rsidR="0076071C" w:rsidRPr="008D0C7E" w:rsidRDefault="0076071C" w:rsidP="0076071C">
            <w:pPr>
              <w:rPr>
                <w:szCs w:val="19"/>
              </w:rPr>
            </w:pPr>
            <w:r w:rsidRPr="008D0C7E">
              <w:rPr>
                <w:szCs w:val="19"/>
              </w:rPr>
              <w:t xml:space="preserve">Review and address each of the risk factors for readmission and reasons for admission identified in the risk assessment and patient and care partner interview. Any unexpected, patient-specific challenges may require additional research and outreach to a new type of CBO. </w:t>
            </w:r>
            <w:r w:rsidRPr="008D0C7E">
              <w:rPr>
                <w:szCs w:val="19"/>
              </w:rPr>
              <w:br/>
            </w:r>
          </w:p>
          <w:p w14:paraId="495B402E" w14:textId="77777777" w:rsidR="0076071C" w:rsidRPr="008D0C7E" w:rsidRDefault="0076071C" w:rsidP="0076071C">
            <w:pPr>
              <w:rPr>
                <w:b/>
                <w:szCs w:val="19"/>
              </w:rPr>
            </w:pPr>
            <w:r w:rsidRPr="008D0C7E">
              <w:rPr>
                <w:b/>
                <w:szCs w:val="19"/>
              </w:rPr>
              <w:t>Tools:</w:t>
            </w:r>
          </w:p>
          <w:p w14:paraId="4CB9F1BD" w14:textId="15A052D9" w:rsidR="0076071C" w:rsidRPr="008D0C7E" w:rsidRDefault="00F05ECB" w:rsidP="0076071C">
            <w:pPr>
              <w:numPr>
                <w:ilvl w:val="0"/>
                <w:numId w:val="7"/>
              </w:numPr>
              <w:rPr>
                <w:szCs w:val="19"/>
              </w:rPr>
            </w:pPr>
            <w:hyperlink r:id="rId24" w:tooltip="AHRQ Whole-Person Transitional Care Planning" w:history="1">
              <w:r w:rsidR="0076071C" w:rsidRPr="008D0C7E">
                <w:rPr>
                  <w:rStyle w:val="Hyperlink"/>
                  <w:szCs w:val="19"/>
                </w:rPr>
                <w:t>AHRQ Whole-Person Transitional Care Planning</w:t>
              </w:r>
            </w:hyperlink>
          </w:p>
          <w:p w14:paraId="4A2A782C" w14:textId="049189CD" w:rsidR="0044135D" w:rsidRPr="00F66BC1" w:rsidRDefault="00F05ECB" w:rsidP="00E750BF">
            <w:pPr>
              <w:pStyle w:val="ListParagraph"/>
              <w:numPr>
                <w:ilvl w:val="0"/>
                <w:numId w:val="7"/>
              </w:numPr>
              <w:rPr>
                <w:szCs w:val="19"/>
              </w:rPr>
            </w:pPr>
            <w:hyperlink r:id="rId25" w:tooltip="AHRQ Whole-Person Transitional Care Planning" w:history="1">
              <w:r w:rsidR="0076071C" w:rsidRPr="003E3182">
                <w:rPr>
                  <w:rStyle w:val="Hyperlink"/>
                  <w:szCs w:val="19"/>
                </w:rPr>
                <w:t>AHRQ IDEAL Discharge Process</w:t>
              </w:r>
            </w:hyperlink>
            <w:r w:rsidR="0044135D" w:rsidRPr="00F66BC1">
              <w:rPr>
                <w:szCs w:val="19"/>
              </w:rPr>
              <w:t xml:space="preserve"> </w:t>
            </w:r>
          </w:p>
        </w:tc>
        <w:tc>
          <w:tcPr>
            <w:tcW w:w="2605" w:type="dxa"/>
            <w:tcBorders>
              <w:top w:val="dashed" w:sz="4" w:space="0" w:color="0095AD"/>
              <w:bottom w:val="dashed" w:sz="4" w:space="0" w:color="0095AD"/>
            </w:tcBorders>
          </w:tcPr>
          <w:p w14:paraId="5A511E6D" w14:textId="77777777" w:rsidR="0044135D" w:rsidRPr="008D0C7E" w:rsidRDefault="0044135D" w:rsidP="00E750BF">
            <w:pPr>
              <w:rPr>
                <w:szCs w:val="19"/>
              </w:rPr>
            </w:pPr>
          </w:p>
        </w:tc>
      </w:tr>
      <w:tr w:rsidR="0044135D" w:rsidRPr="008D0C7E" w14:paraId="06F4DF1A" w14:textId="77777777" w:rsidTr="006972CA">
        <w:tc>
          <w:tcPr>
            <w:tcW w:w="2880" w:type="dxa"/>
            <w:tcBorders>
              <w:top w:val="dashed" w:sz="4" w:space="0" w:color="0095AD"/>
              <w:bottom w:val="dashed" w:sz="4" w:space="0" w:color="0095AD"/>
            </w:tcBorders>
          </w:tcPr>
          <w:p w14:paraId="45E070A4" w14:textId="39C990B5" w:rsidR="0044135D" w:rsidRPr="008D0C7E" w:rsidRDefault="0044135D" w:rsidP="00F66BC1">
            <w:pPr>
              <w:rPr>
                <w:szCs w:val="19"/>
              </w:rPr>
            </w:pPr>
            <w:r w:rsidRPr="008D0C7E">
              <w:rPr>
                <w:szCs w:val="19"/>
              </w:rPr>
              <w:t xml:space="preserve">Engage </w:t>
            </w:r>
            <w:r w:rsidR="00F66BC1">
              <w:rPr>
                <w:szCs w:val="19"/>
              </w:rPr>
              <w:t xml:space="preserve">ED </w:t>
            </w:r>
            <w:r w:rsidRPr="008D0C7E">
              <w:rPr>
                <w:szCs w:val="19"/>
              </w:rPr>
              <w:t>staff in the MAP program</w:t>
            </w:r>
          </w:p>
        </w:tc>
        <w:tc>
          <w:tcPr>
            <w:tcW w:w="3870" w:type="dxa"/>
            <w:tcBorders>
              <w:top w:val="dashed" w:sz="4" w:space="0" w:color="0095AD"/>
              <w:bottom w:val="dashed" w:sz="4" w:space="0" w:color="0095AD"/>
            </w:tcBorders>
          </w:tcPr>
          <w:p w14:paraId="3B754B87" w14:textId="77777777" w:rsidR="0076071C" w:rsidRPr="008D0C7E" w:rsidRDefault="0076071C" w:rsidP="0076071C">
            <w:pPr>
              <w:rPr>
                <w:szCs w:val="19"/>
              </w:rPr>
            </w:pPr>
            <w:r w:rsidRPr="008D0C7E">
              <w:rPr>
                <w:szCs w:val="19"/>
              </w:rPr>
              <w:t>Use MAP program notifications/flags created by IT.</w:t>
            </w:r>
          </w:p>
          <w:p w14:paraId="1DDF5B01" w14:textId="77777777" w:rsidR="0076071C" w:rsidRPr="008D0C7E" w:rsidRDefault="0076071C" w:rsidP="0076071C">
            <w:pPr>
              <w:rPr>
                <w:szCs w:val="19"/>
              </w:rPr>
            </w:pPr>
          </w:p>
          <w:p w14:paraId="1CB2EA7D" w14:textId="77777777" w:rsidR="0076071C" w:rsidRPr="008D0C7E" w:rsidRDefault="0076071C" w:rsidP="0076071C">
            <w:pPr>
              <w:rPr>
                <w:szCs w:val="19"/>
              </w:rPr>
            </w:pPr>
            <w:r w:rsidRPr="008D0C7E">
              <w:rPr>
                <w:szCs w:val="19"/>
              </w:rPr>
              <w:t xml:space="preserve">Share patient-specific MAP program discharge plans, including information on all involved CBOs. Consider </w:t>
            </w:r>
            <w:r w:rsidRPr="008D0C7E">
              <w:rPr>
                <w:szCs w:val="19"/>
              </w:rPr>
              <w:lastRenderedPageBreak/>
              <w:t>modifying ED EMR to include MAP discharge instructions/plans.</w:t>
            </w:r>
          </w:p>
          <w:p w14:paraId="16DA8EEF" w14:textId="77777777" w:rsidR="0076071C" w:rsidRPr="008D0C7E" w:rsidRDefault="0076071C" w:rsidP="0076071C">
            <w:pPr>
              <w:rPr>
                <w:szCs w:val="19"/>
              </w:rPr>
            </w:pPr>
            <w:r w:rsidRPr="008D0C7E">
              <w:rPr>
                <w:szCs w:val="19"/>
              </w:rPr>
              <w:br/>
              <w:t>Educate ED staff and providers on alternatives to inpatient admission where medically appropriate:</w:t>
            </w:r>
          </w:p>
          <w:p w14:paraId="59AA3247" w14:textId="77777777" w:rsidR="0076071C" w:rsidRPr="008D0C7E" w:rsidRDefault="0076071C" w:rsidP="0076071C">
            <w:pPr>
              <w:numPr>
                <w:ilvl w:val="0"/>
                <w:numId w:val="8"/>
              </w:numPr>
              <w:rPr>
                <w:szCs w:val="19"/>
              </w:rPr>
            </w:pPr>
            <w:r w:rsidRPr="008D0C7E">
              <w:rPr>
                <w:szCs w:val="19"/>
              </w:rPr>
              <w:t>holding patient pending communication with CBO; or</w:t>
            </w:r>
          </w:p>
          <w:p w14:paraId="7157A442" w14:textId="77777777" w:rsidR="0076071C" w:rsidRPr="008D0C7E" w:rsidRDefault="0076071C" w:rsidP="0076071C">
            <w:pPr>
              <w:numPr>
                <w:ilvl w:val="0"/>
                <w:numId w:val="8"/>
              </w:numPr>
              <w:rPr>
                <w:szCs w:val="19"/>
              </w:rPr>
            </w:pPr>
            <w:r w:rsidRPr="008D0C7E">
              <w:rPr>
                <w:szCs w:val="19"/>
              </w:rPr>
              <w:t xml:space="preserve">leverage observation status where appropriate. </w:t>
            </w:r>
          </w:p>
          <w:p w14:paraId="63E72810" w14:textId="77777777" w:rsidR="0076071C" w:rsidRPr="008D0C7E" w:rsidRDefault="0076071C" w:rsidP="0076071C">
            <w:pPr>
              <w:rPr>
                <w:szCs w:val="19"/>
              </w:rPr>
            </w:pPr>
            <w:r w:rsidRPr="008D0C7E">
              <w:rPr>
                <w:szCs w:val="19"/>
              </w:rPr>
              <w:t>Create workflows including notification/consult of MAP program contact upon MAP presentation.</w:t>
            </w:r>
          </w:p>
          <w:p w14:paraId="35F8D883" w14:textId="77777777" w:rsidR="0076071C" w:rsidRPr="008D0C7E" w:rsidRDefault="0076071C" w:rsidP="0076071C">
            <w:pPr>
              <w:rPr>
                <w:szCs w:val="19"/>
              </w:rPr>
            </w:pPr>
          </w:p>
          <w:p w14:paraId="31A15BE0" w14:textId="44C83E90" w:rsidR="0076071C" w:rsidRDefault="0076071C" w:rsidP="0076071C">
            <w:pPr>
              <w:rPr>
                <w:szCs w:val="19"/>
              </w:rPr>
            </w:pPr>
            <w:r w:rsidRPr="008D0C7E">
              <w:rPr>
                <w:szCs w:val="19"/>
              </w:rPr>
              <w:t xml:space="preserve">Provide the ED team with a completed </w:t>
            </w:r>
            <w:hyperlink r:id="rId26" w:tooltip="EQIC Transitional Care Community Resource List." w:history="1">
              <w:r w:rsidRPr="000A19D1">
                <w:rPr>
                  <w:rStyle w:val="Hyperlink"/>
                  <w:szCs w:val="19"/>
                </w:rPr>
                <w:t>EQIC Transitional Care Community Resource List</w:t>
              </w:r>
              <w:r w:rsidR="00F66BC1" w:rsidRPr="000A19D1">
                <w:rPr>
                  <w:rStyle w:val="Hyperlink"/>
                  <w:szCs w:val="19"/>
                </w:rPr>
                <w:t>.</w:t>
              </w:r>
            </w:hyperlink>
          </w:p>
          <w:p w14:paraId="586EE749" w14:textId="77777777" w:rsidR="0076071C" w:rsidRDefault="0076071C" w:rsidP="0076071C">
            <w:pPr>
              <w:rPr>
                <w:szCs w:val="19"/>
              </w:rPr>
            </w:pPr>
          </w:p>
          <w:p w14:paraId="4E4E13AD" w14:textId="18316FBA" w:rsidR="0044135D" w:rsidRDefault="0044135D" w:rsidP="00E750BF">
            <w:pPr>
              <w:rPr>
                <w:szCs w:val="19"/>
              </w:rPr>
            </w:pPr>
            <w:r w:rsidRPr="008D0C7E">
              <w:rPr>
                <w:szCs w:val="19"/>
              </w:rPr>
              <w:t>Continue communication between the MAP program team regarding patient-specific support and continued or additional patient needs. Consider MAP team staff availability 24/7.</w:t>
            </w:r>
          </w:p>
        </w:tc>
        <w:tc>
          <w:tcPr>
            <w:tcW w:w="2605" w:type="dxa"/>
            <w:tcBorders>
              <w:top w:val="dashed" w:sz="4" w:space="0" w:color="0095AD"/>
              <w:bottom w:val="dashed" w:sz="4" w:space="0" w:color="0095AD"/>
            </w:tcBorders>
          </w:tcPr>
          <w:p w14:paraId="2455B45B" w14:textId="06C9E585" w:rsidR="00982286" w:rsidRDefault="00982286" w:rsidP="00E750BF">
            <w:pPr>
              <w:rPr>
                <w:szCs w:val="19"/>
              </w:rPr>
            </w:pPr>
          </w:p>
          <w:p w14:paraId="75C593B4" w14:textId="77777777" w:rsidR="00982286" w:rsidRPr="00982286" w:rsidRDefault="00982286" w:rsidP="00982286">
            <w:pPr>
              <w:rPr>
                <w:szCs w:val="19"/>
              </w:rPr>
            </w:pPr>
          </w:p>
          <w:p w14:paraId="6988C180" w14:textId="77777777" w:rsidR="00982286" w:rsidRPr="00982286" w:rsidRDefault="00982286" w:rsidP="00982286">
            <w:pPr>
              <w:rPr>
                <w:szCs w:val="19"/>
              </w:rPr>
            </w:pPr>
          </w:p>
          <w:p w14:paraId="0A479B15" w14:textId="77777777" w:rsidR="00982286" w:rsidRPr="00982286" w:rsidRDefault="00982286" w:rsidP="00982286">
            <w:pPr>
              <w:rPr>
                <w:szCs w:val="19"/>
              </w:rPr>
            </w:pPr>
          </w:p>
          <w:p w14:paraId="5CF89944" w14:textId="77777777" w:rsidR="00982286" w:rsidRPr="00982286" w:rsidRDefault="00982286" w:rsidP="00982286">
            <w:pPr>
              <w:rPr>
                <w:szCs w:val="19"/>
              </w:rPr>
            </w:pPr>
          </w:p>
          <w:p w14:paraId="0F940CFA" w14:textId="77777777" w:rsidR="00982286" w:rsidRPr="00982286" w:rsidRDefault="00982286" w:rsidP="00982286">
            <w:pPr>
              <w:rPr>
                <w:szCs w:val="19"/>
              </w:rPr>
            </w:pPr>
          </w:p>
          <w:p w14:paraId="6DEE3D84" w14:textId="77777777" w:rsidR="00982286" w:rsidRPr="00982286" w:rsidRDefault="00982286" w:rsidP="00982286">
            <w:pPr>
              <w:rPr>
                <w:szCs w:val="19"/>
              </w:rPr>
            </w:pPr>
          </w:p>
          <w:p w14:paraId="0794B65F" w14:textId="77777777" w:rsidR="00982286" w:rsidRPr="00982286" w:rsidRDefault="00982286" w:rsidP="00982286">
            <w:pPr>
              <w:rPr>
                <w:szCs w:val="19"/>
              </w:rPr>
            </w:pPr>
          </w:p>
          <w:p w14:paraId="7BA4D3EF" w14:textId="77777777" w:rsidR="00982286" w:rsidRPr="00982286" w:rsidRDefault="00982286" w:rsidP="00982286">
            <w:pPr>
              <w:rPr>
                <w:szCs w:val="19"/>
              </w:rPr>
            </w:pPr>
          </w:p>
          <w:p w14:paraId="68DB9A80" w14:textId="77777777" w:rsidR="00982286" w:rsidRPr="00982286" w:rsidRDefault="00982286" w:rsidP="00982286">
            <w:pPr>
              <w:rPr>
                <w:szCs w:val="19"/>
              </w:rPr>
            </w:pPr>
          </w:p>
          <w:p w14:paraId="137A9CBA" w14:textId="77777777" w:rsidR="00982286" w:rsidRPr="00982286" w:rsidRDefault="00982286" w:rsidP="00982286">
            <w:pPr>
              <w:rPr>
                <w:szCs w:val="19"/>
              </w:rPr>
            </w:pPr>
          </w:p>
          <w:p w14:paraId="346D3141" w14:textId="77777777" w:rsidR="00982286" w:rsidRPr="00982286" w:rsidRDefault="00982286" w:rsidP="00982286">
            <w:pPr>
              <w:rPr>
                <w:szCs w:val="19"/>
              </w:rPr>
            </w:pPr>
          </w:p>
          <w:p w14:paraId="21F90F93" w14:textId="77777777" w:rsidR="00982286" w:rsidRPr="00982286" w:rsidRDefault="00982286" w:rsidP="00982286">
            <w:pPr>
              <w:rPr>
                <w:szCs w:val="19"/>
              </w:rPr>
            </w:pPr>
          </w:p>
          <w:p w14:paraId="5E8605B3" w14:textId="77777777" w:rsidR="00982286" w:rsidRPr="00982286" w:rsidRDefault="00982286" w:rsidP="00982286">
            <w:pPr>
              <w:rPr>
                <w:szCs w:val="19"/>
              </w:rPr>
            </w:pPr>
          </w:p>
          <w:p w14:paraId="40D97602" w14:textId="77777777" w:rsidR="00982286" w:rsidRPr="00982286" w:rsidRDefault="00982286" w:rsidP="00982286">
            <w:pPr>
              <w:rPr>
                <w:szCs w:val="19"/>
              </w:rPr>
            </w:pPr>
          </w:p>
          <w:p w14:paraId="0A76C4C9" w14:textId="71910E4E" w:rsidR="00982286" w:rsidRDefault="00982286" w:rsidP="00982286">
            <w:pPr>
              <w:rPr>
                <w:szCs w:val="19"/>
              </w:rPr>
            </w:pPr>
          </w:p>
          <w:p w14:paraId="15D754CB" w14:textId="77777777" w:rsidR="00982286" w:rsidRPr="00982286" w:rsidRDefault="00982286" w:rsidP="00982286">
            <w:pPr>
              <w:rPr>
                <w:szCs w:val="19"/>
              </w:rPr>
            </w:pPr>
          </w:p>
          <w:p w14:paraId="2F73A515" w14:textId="77777777" w:rsidR="00982286" w:rsidRPr="00982286" w:rsidRDefault="00982286" w:rsidP="00982286">
            <w:pPr>
              <w:rPr>
                <w:szCs w:val="19"/>
              </w:rPr>
            </w:pPr>
          </w:p>
          <w:p w14:paraId="0AB427CF" w14:textId="77777777" w:rsidR="00982286" w:rsidRPr="00982286" w:rsidRDefault="00982286" w:rsidP="00982286">
            <w:pPr>
              <w:rPr>
                <w:szCs w:val="19"/>
              </w:rPr>
            </w:pPr>
          </w:p>
          <w:p w14:paraId="7975127D" w14:textId="77777777" w:rsidR="00982286" w:rsidRPr="00982286" w:rsidRDefault="00982286" w:rsidP="00982286">
            <w:pPr>
              <w:rPr>
                <w:szCs w:val="19"/>
              </w:rPr>
            </w:pPr>
          </w:p>
          <w:p w14:paraId="61EDA906" w14:textId="77777777" w:rsidR="00982286" w:rsidRPr="00982286" w:rsidRDefault="00982286" w:rsidP="00982286">
            <w:pPr>
              <w:rPr>
                <w:szCs w:val="19"/>
              </w:rPr>
            </w:pPr>
          </w:p>
          <w:p w14:paraId="64DEAF89" w14:textId="757A2E3B" w:rsidR="00982286" w:rsidRDefault="00982286" w:rsidP="00982286">
            <w:pPr>
              <w:rPr>
                <w:szCs w:val="19"/>
              </w:rPr>
            </w:pPr>
          </w:p>
          <w:p w14:paraId="63484595" w14:textId="77777777" w:rsidR="00982286" w:rsidRPr="00982286" w:rsidRDefault="00982286" w:rsidP="00982286">
            <w:pPr>
              <w:rPr>
                <w:szCs w:val="19"/>
              </w:rPr>
            </w:pPr>
          </w:p>
          <w:p w14:paraId="7BBDA616" w14:textId="77777777" w:rsidR="00982286" w:rsidRPr="00982286" w:rsidRDefault="00982286" w:rsidP="00982286">
            <w:pPr>
              <w:rPr>
                <w:szCs w:val="19"/>
              </w:rPr>
            </w:pPr>
          </w:p>
          <w:p w14:paraId="6B4C9294" w14:textId="35999A32" w:rsidR="00982286" w:rsidRDefault="00982286" w:rsidP="00982286">
            <w:pPr>
              <w:rPr>
                <w:szCs w:val="19"/>
              </w:rPr>
            </w:pPr>
          </w:p>
          <w:p w14:paraId="60BD41E9" w14:textId="57966800" w:rsidR="00982286" w:rsidRDefault="00982286" w:rsidP="00982286">
            <w:pPr>
              <w:rPr>
                <w:szCs w:val="19"/>
              </w:rPr>
            </w:pPr>
          </w:p>
          <w:p w14:paraId="4020B878" w14:textId="77777777" w:rsidR="0044135D" w:rsidRPr="00982286" w:rsidRDefault="0044135D" w:rsidP="00982286">
            <w:pPr>
              <w:jc w:val="right"/>
              <w:rPr>
                <w:szCs w:val="19"/>
              </w:rPr>
            </w:pPr>
          </w:p>
        </w:tc>
      </w:tr>
      <w:tr w:rsidR="0044135D" w:rsidRPr="008D0C7E" w14:paraId="7685169C" w14:textId="77777777" w:rsidTr="006972CA">
        <w:tc>
          <w:tcPr>
            <w:tcW w:w="2880" w:type="dxa"/>
            <w:tcBorders>
              <w:top w:val="dashed" w:sz="4" w:space="0" w:color="0095AD"/>
            </w:tcBorders>
          </w:tcPr>
          <w:p w14:paraId="522C4347" w14:textId="4EA209D8" w:rsidR="0044135D" w:rsidRPr="008D0C7E" w:rsidRDefault="0044135D" w:rsidP="000C6CC1">
            <w:pPr>
              <w:rPr>
                <w:szCs w:val="19"/>
              </w:rPr>
            </w:pPr>
            <w:r w:rsidRPr="008D0C7E">
              <w:rPr>
                <w:szCs w:val="19"/>
              </w:rPr>
              <w:lastRenderedPageBreak/>
              <w:t xml:space="preserve">Ensure follow-up communication </w:t>
            </w:r>
            <w:r w:rsidR="000C6CC1">
              <w:rPr>
                <w:szCs w:val="19"/>
              </w:rPr>
              <w:t>with post-discharge provider(s)</w:t>
            </w:r>
          </w:p>
        </w:tc>
        <w:tc>
          <w:tcPr>
            <w:tcW w:w="3870" w:type="dxa"/>
            <w:tcBorders>
              <w:top w:val="dashed" w:sz="4" w:space="0" w:color="0095AD"/>
            </w:tcBorders>
          </w:tcPr>
          <w:p w14:paraId="183C12CE" w14:textId="77777777" w:rsidR="0076071C" w:rsidRPr="008D0C7E" w:rsidRDefault="0076071C" w:rsidP="0076071C">
            <w:pPr>
              <w:rPr>
                <w:szCs w:val="19"/>
              </w:rPr>
            </w:pPr>
            <w:r w:rsidRPr="008D0C7E">
              <w:rPr>
                <w:szCs w:val="19"/>
              </w:rPr>
              <w:t xml:space="preserve">Develop a feedback mechanism between CBOs and inpatient MAP team staff. Consider data collection based on post-discharge follow-up aimed at identifying trends in opportunities for improvement. </w:t>
            </w:r>
          </w:p>
          <w:p w14:paraId="53AA34F6" w14:textId="77777777" w:rsidR="0076071C" w:rsidRPr="008D0C7E" w:rsidRDefault="0076071C" w:rsidP="0076071C">
            <w:pPr>
              <w:rPr>
                <w:b/>
                <w:szCs w:val="19"/>
              </w:rPr>
            </w:pPr>
            <w:r w:rsidRPr="008D0C7E">
              <w:rPr>
                <w:szCs w:val="19"/>
              </w:rPr>
              <w:br/>
            </w:r>
            <w:r w:rsidRPr="008D0C7E">
              <w:rPr>
                <w:b/>
                <w:szCs w:val="19"/>
              </w:rPr>
              <w:t xml:space="preserve">Tool: </w:t>
            </w:r>
          </w:p>
          <w:p w14:paraId="071DCAAC" w14:textId="0BF85926" w:rsidR="0044135D" w:rsidRDefault="00F05ECB" w:rsidP="0044135D">
            <w:pPr>
              <w:rPr>
                <w:szCs w:val="19"/>
              </w:rPr>
            </w:pPr>
            <w:hyperlink r:id="rId27" w:tooltip="EQIC Circle Back Interview Tool" w:history="1">
              <w:r w:rsidR="0076071C" w:rsidRPr="00BB6982">
                <w:rPr>
                  <w:rStyle w:val="Hyperlink"/>
                  <w:szCs w:val="19"/>
                </w:rPr>
                <w:t>EQIC Circle Back Interview Tool</w:t>
              </w:r>
            </w:hyperlink>
          </w:p>
        </w:tc>
        <w:tc>
          <w:tcPr>
            <w:tcW w:w="2605" w:type="dxa"/>
            <w:tcBorders>
              <w:top w:val="dashed" w:sz="4" w:space="0" w:color="0095AD"/>
            </w:tcBorders>
          </w:tcPr>
          <w:p w14:paraId="1CF4CDBA" w14:textId="77777777" w:rsidR="0044135D" w:rsidRPr="008D0C7E" w:rsidRDefault="0044135D" w:rsidP="00E750BF">
            <w:pPr>
              <w:rPr>
                <w:szCs w:val="19"/>
              </w:rPr>
            </w:pPr>
          </w:p>
        </w:tc>
      </w:tr>
      <w:tr w:rsidR="008D0C7E" w:rsidRPr="008D0C7E" w14:paraId="2C430785" w14:textId="77777777" w:rsidTr="006972CA">
        <w:tc>
          <w:tcPr>
            <w:tcW w:w="2880" w:type="dxa"/>
            <w:tcBorders>
              <w:bottom w:val="dashed" w:sz="4" w:space="0" w:color="0095AD"/>
            </w:tcBorders>
          </w:tcPr>
          <w:p w14:paraId="082F1664" w14:textId="77777777" w:rsidR="008D0C7E" w:rsidRPr="008D0C7E" w:rsidRDefault="008D0C7E" w:rsidP="00E750BF">
            <w:pPr>
              <w:rPr>
                <w:szCs w:val="19"/>
              </w:rPr>
            </w:pPr>
            <w:r w:rsidRPr="008D0C7E">
              <w:rPr>
                <w:szCs w:val="19"/>
              </w:rPr>
              <w:t>Provide post-discharge support and follow up</w:t>
            </w:r>
          </w:p>
        </w:tc>
        <w:tc>
          <w:tcPr>
            <w:tcW w:w="3870" w:type="dxa"/>
            <w:tcBorders>
              <w:bottom w:val="dashed" w:sz="4" w:space="0" w:color="0095AD"/>
            </w:tcBorders>
          </w:tcPr>
          <w:p w14:paraId="41887730" w14:textId="77777777" w:rsidR="0076071C" w:rsidRPr="008D0C7E" w:rsidRDefault="0076071C" w:rsidP="0076071C">
            <w:pPr>
              <w:rPr>
                <w:szCs w:val="19"/>
              </w:rPr>
            </w:pPr>
            <w:r w:rsidRPr="008D0C7E">
              <w:rPr>
                <w:szCs w:val="19"/>
              </w:rPr>
              <w:t>Conduct post-discharge follow-up calls to patients. Consider:</w:t>
            </w:r>
          </w:p>
          <w:p w14:paraId="2B515471" w14:textId="77777777" w:rsidR="0076071C" w:rsidRPr="008D0C7E" w:rsidRDefault="0076071C" w:rsidP="0076071C">
            <w:pPr>
              <w:numPr>
                <w:ilvl w:val="0"/>
                <w:numId w:val="8"/>
              </w:numPr>
              <w:rPr>
                <w:szCs w:val="19"/>
              </w:rPr>
            </w:pPr>
            <w:r w:rsidRPr="008D0C7E">
              <w:rPr>
                <w:szCs w:val="19"/>
              </w:rPr>
              <w:t xml:space="preserve">a call to both patient and care partner; </w:t>
            </w:r>
          </w:p>
          <w:p w14:paraId="6A212B05" w14:textId="77777777" w:rsidR="0076071C" w:rsidRPr="008D0C7E" w:rsidRDefault="0076071C" w:rsidP="0076071C">
            <w:pPr>
              <w:numPr>
                <w:ilvl w:val="0"/>
                <w:numId w:val="8"/>
              </w:numPr>
              <w:rPr>
                <w:szCs w:val="19"/>
              </w:rPr>
            </w:pPr>
            <w:r w:rsidRPr="008D0C7E">
              <w:rPr>
                <w:szCs w:val="19"/>
              </w:rPr>
              <w:t xml:space="preserve">review of each patient-specific intervention and support </w:t>
            </w:r>
            <w:r w:rsidRPr="008D0C7E">
              <w:rPr>
                <w:szCs w:val="19"/>
              </w:rPr>
              <w:lastRenderedPageBreak/>
              <w:t>arranged through the MAP program team; and</w:t>
            </w:r>
          </w:p>
          <w:p w14:paraId="157C52F5" w14:textId="77777777" w:rsidR="0076071C" w:rsidRPr="008D0C7E" w:rsidRDefault="0076071C" w:rsidP="0076071C">
            <w:pPr>
              <w:numPr>
                <w:ilvl w:val="0"/>
                <w:numId w:val="8"/>
              </w:numPr>
              <w:rPr>
                <w:szCs w:val="19"/>
              </w:rPr>
            </w:pPr>
            <w:r w:rsidRPr="008D0C7E">
              <w:rPr>
                <w:szCs w:val="19"/>
              </w:rPr>
              <w:t xml:space="preserve">using a patient and care partner interview tool or standardized risk assessment tool as a guide for these discussions. </w:t>
            </w:r>
          </w:p>
          <w:p w14:paraId="202EE15D" w14:textId="77777777" w:rsidR="0076071C" w:rsidRDefault="0076071C" w:rsidP="0044135D">
            <w:pPr>
              <w:rPr>
                <w:szCs w:val="19"/>
              </w:rPr>
            </w:pPr>
          </w:p>
          <w:p w14:paraId="6C481B30" w14:textId="77777777" w:rsidR="0044135D" w:rsidRPr="008D0C7E" w:rsidRDefault="0044135D" w:rsidP="0044135D">
            <w:pPr>
              <w:rPr>
                <w:szCs w:val="19"/>
              </w:rPr>
            </w:pPr>
            <w:r w:rsidRPr="008D0C7E">
              <w:rPr>
                <w:szCs w:val="19"/>
              </w:rPr>
              <w:t>Determine a feasible and appropriate post-discharge timeframe for follow up.</w:t>
            </w:r>
          </w:p>
          <w:p w14:paraId="2547E093" w14:textId="77777777" w:rsidR="0044135D" w:rsidRPr="008D0C7E" w:rsidRDefault="0044135D" w:rsidP="0044135D">
            <w:pPr>
              <w:rPr>
                <w:b/>
                <w:szCs w:val="19"/>
              </w:rPr>
            </w:pPr>
            <w:r w:rsidRPr="008D0C7E">
              <w:rPr>
                <w:szCs w:val="19"/>
              </w:rPr>
              <w:br/>
            </w:r>
            <w:r w:rsidRPr="008D0C7E">
              <w:rPr>
                <w:b/>
                <w:szCs w:val="19"/>
              </w:rPr>
              <w:t xml:space="preserve">Tool: </w:t>
            </w:r>
          </w:p>
          <w:p w14:paraId="4707DAB7" w14:textId="4019E5A9" w:rsidR="008D0C7E" w:rsidRPr="008D0C7E" w:rsidRDefault="00F05ECB" w:rsidP="0044135D">
            <w:pPr>
              <w:rPr>
                <w:szCs w:val="19"/>
              </w:rPr>
            </w:pPr>
            <w:hyperlink r:id="rId28" w:tooltip="AHRQ RED toolkit: How to conduct a post-discharge follow-up call." w:history="1">
              <w:r w:rsidR="0044135D" w:rsidRPr="0006247A">
                <w:rPr>
                  <w:rStyle w:val="Hyperlink"/>
                  <w:szCs w:val="19"/>
                </w:rPr>
                <w:t>AHRQ RED toolkit: How to conduct a post-discharge follow-up call</w:t>
              </w:r>
              <w:r w:rsidR="000C6CC1" w:rsidRPr="0006247A">
                <w:rPr>
                  <w:rStyle w:val="Hyperlink"/>
                  <w:szCs w:val="19"/>
                </w:rPr>
                <w:t>.</w:t>
              </w:r>
            </w:hyperlink>
          </w:p>
        </w:tc>
        <w:tc>
          <w:tcPr>
            <w:tcW w:w="2605" w:type="dxa"/>
            <w:tcBorders>
              <w:bottom w:val="dashed" w:sz="4" w:space="0" w:color="0095AD"/>
            </w:tcBorders>
          </w:tcPr>
          <w:p w14:paraId="135E85E3" w14:textId="77777777" w:rsidR="008D0C7E" w:rsidRPr="008D0C7E" w:rsidRDefault="008D0C7E" w:rsidP="00E750BF">
            <w:pPr>
              <w:rPr>
                <w:szCs w:val="19"/>
              </w:rPr>
            </w:pPr>
          </w:p>
        </w:tc>
      </w:tr>
    </w:tbl>
    <w:p w14:paraId="2A8B5295" w14:textId="4323B476" w:rsidR="00535183" w:rsidRPr="009222AA" w:rsidRDefault="00535183" w:rsidP="009222AA">
      <w:pPr>
        <w:pStyle w:val="Heading1"/>
      </w:pPr>
      <w:r w:rsidRPr="009222AA">
        <w:t>References</w:t>
      </w:r>
    </w:p>
    <w:p w14:paraId="3DEBF798" w14:textId="1495EE61" w:rsidR="00535183" w:rsidRPr="008D0C7E" w:rsidRDefault="00535183" w:rsidP="00DB313E">
      <w:pPr>
        <w:rPr>
          <w:rFonts w:eastAsiaTheme="minorEastAsia" w:cstheme="minorHAnsi"/>
          <w:szCs w:val="19"/>
        </w:rPr>
      </w:pPr>
      <w:r w:rsidRPr="008D0C7E">
        <w:rPr>
          <w:rFonts w:eastAsiaTheme="minorEastAsia" w:cstheme="minorHAnsi"/>
          <w:szCs w:val="19"/>
        </w:rPr>
        <w:t xml:space="preserve">Centers for Medicare and Medicaid Services Quality Improvement Organizations </w:t>
      </w:r>
      <w:hyperlink r:id="rId29" w:tooltip="https://qioprogram.org/ " w:history="1">
        <w:r w:rsidRPr="000A19D1">
          <w:rPr>
            <w:rStyle w:val="Hyperlink"/>
            <w:rFonts w:eastAsiaTheme="minorEastAsia" w:cstheme="minorHAnsi"/>
            <w:szCs w:val="19"/>
          </w:rPr>
          <w:t>https://qioprogram.org/</w:t>
        </w:r>
      </w:hyperlink>
      <w:r w:rsidRPr="008D0C7E">
        <w:rPr>
          <w:rFonts w:eastAsiaTheme="minorEastAsia" w:cstheme="minorHAnsi"/>
          <w:szCs w:val="19"/>
        </w:rPr>
        <w:t xml:space="preserve"> </w:t>
      </w:r>
    </w:p>
    <w:p w14:paraId="2086576A" w14:textId="77777777" w:rsidR="00535183" w:rsidRPr="008D0C7E" w:rsidRDefault="00535183" w:rsidP="00DB313E">
      <w:pPr>
        <w:rPr>
          <w:rFonts w:eastAsiaTheme="minorEastAsia" w:cstheme="minorHAnsi"/>
          <w:szCs w:val="19"/>
        </w:rPr>
      </w:pPr>
      <w:r w:rsidRPr="008D0C7E">
        <w:rPr>
          <w:rFonts w:eastAsiaTheme="minorEastAsia" w:cstheme="minorHAnsi"/>
          <w:szCs w:val="19"/>
        </w:rPr>
        <w:t xml:space="preserve">Designing and Delivering Whole-Person Transitional Care. Content last reviewed June 2017. Agency for Healthcare Research and Quality, Rockville, MD. </w:t>
      </w:r>
    </w:p>
    <w:p w14:paraId="5CD44523" w14:textId="06B00D9B" w:rsidR="00535183" w:rsidRPr="000A19D1" w:rsidRDefault="000A19D1" w:rsidP="00DB313E">
      <w:pPr>
        <w:rPr>
          <w:rStyle w:val="Hyperlink"/>
          <w:rFonts w:eastAsiaTheme="minorEastAsia" w:cstheme="minorHAnsi"/>
          <w:szCs w:val="19"/>
        </w:rPr>
      </w:pPr>
      <w:r>
        <w:rPr>
          <w:rFonts w:eastAsiaTheme="minorEastAsia" w:cstheme="minorHAnsi"/>
          <w:szCs w:val="19"/>
        </w:rPr>
        <w:fldChar w:fldCharType="begin"/>
      </w:r>
      <w:r>
        <w:rPr>
          <w:rFonts w:eastAsiaTheme="minorEastAsia" w:cstheme="minorHAnsi"/>
          <w:szCs w:val="19"/>
        </w:rPr>
        <w:instrText xml:space="preserve"> HYPERLINK "https://www.ahrq.gov/patient-safety/settings/hospital/resource/guide/index.html" \o "https://www.ahrq.gov/patient-safety/settings/hospital/resource/guide/index.html     " </w:instrText>
      </w:r>
      <w:r>
        <w:rPr>
          <w:rFonts w:eastAsiaTheme="minorEastAsia" w:cstheme="minorHAnsi"/>
          <w:szCs w:val="19"/>
        </w:rPr>
        <w:fldChar w:fldCharType="separate"/>
      </w:r>
      <w:r w:rsidR="00535183" w:rsidRPr="000A19D1">
        <w:rPr>
          <w:rStyle w:val="Hyperlink"/>
          <w:rFonts w:eastAsiaTheme="minorEastAsia" w:cstheme="minorHAnsi"/>
          <w:szCs w:val="19"/>
        </w:rPr>
        <w:t xml:space="preserve">https://www.ahrq.gov/patient-safety/settings/hospital/resource/guide/index.html     </w:t>
      </w:r>
    </w:p>
    <w:p w14:paraId="566D426E" w14:textId="6F5062D9" w:rsidR="00535183" w:rsidRPr="008D0C7E" w:rsidRDefault="000A19D1" w:rsidP="00DB313E">
      <w:pPr>
        <w:rPr>
          <w:rFonts w:eastAsiaTheme="minorEastAsia" w:cstheme="minorHAnsi"/>
          <w:szCs w:val="19"/>
        </w:rPr>
      </w:pPr>
      <w:r>
        <w:rPr>
          <w:rFonts w:eastAsiaTheme="minorEastAsia" w:cstheme="minorHAnsi"/>
          <w:szCs w:val="19"/>
        </w:rPr>
        <w:fldChar w:fldCharType="end"/>
      </w:r>
      <w:r w:rsidR="00535183" w:rsidRPr="008D0C7E">
        <w:rPr>
          <w:rFonts w:eastAsiaTheme="minorEastAsia" w:cstheme="minorHAnsi"/>
          <w:szCs w:val="19"/>
        </w:rPr>
        <w:t xml:space="preserve">Re-Engineered Discharge (RED) Toolkit. Content last reviewed February 2020. Agency for Healthcare Research and Quality, Rockville, MD. </w:t>
      </w:r>
    </w:p>
    <w:p w14:paraId="389A5353" w14:textId="77D18FE8" w:rsidR="00535183" w:rsidRPr="00330F25" w:rsidRDefault="00330F25" w:rsidP="00DB313E">
      <w:pPr>
        <w:rPr>
          <w:rStyle w:val="Hyperlink"/>
          <w:rFonts w:eastAsiaTheme="minorEastAsia" w:cstheme="minorHAnsi"/>
          <w:szCs w:val="19"/>
        </w:rPr>
      </w:pPr>
      <w:r>
        <w:rPr>
          <w:rFonts w:eastAsiaTheme="minorEastAsia" w:cstheme="minorHAnsi"/>
          <w:szCs w:val="19"/>
        </w:rPr>
        <w:lastRenderedPageBreak/>
        <w:fldChar w:fldCharType="begin"/>
      </w:r>
      <w:r>
        <w:rPr>
          <w:rFonts w:eastAsiaTheme="minorEastAsia" w:cstheme="minorHAnsi"/>
          <w:szCs w:val="19"/>
        </w:rPr>
        <w:instrText xml:space="preserve"> HYPERLINK "https://www.ahrq.gov/patient-safety/settings/hospital/red/toolkit/index.html" \o "https://www.ahrq.gov/patient-safety/settings/hospital/red/toolkit/index.html " </w:instrText>
      </w:r>
      <w:r>
        <w:rPr>
          <w:rFonts w:eastAsiaTheme="minorEastAsia" w:cstheme="minorHAnsi"/>
          <w:szCs w:val="19"/>
        </w:rPr>
        <w:fldChar w:fldCharType="separate"/>
      </w:r>
      <w:r w:rsidR="00535183" w:rsidRPr="00330F25">
        <w:rPr>
          <w:rStyle w:val="Hyperlink"/>
          <w:rFonts w:eastAsiaTheme="minorEastAsia" w:cstheme="minorHAnsi"/>
          <w:szCs w:val="19"/>
        </w:rPr>
        <w:t xml:space="preserve">https://www.ahrq.gov/patient-safety/settings/hospital/red/toolkit/index.html </w:t>
      </w:r>
    </w:p>
    <w:p w14:paraId="137B5712" w14:textId="1FC40D90" w:rsidR="00535183" w:rsidRPr="008D0C7E" w:rsidRDefault="00330F25" w:rsidP="00DB313E">
      <w:pPr>
        <w:rPr>
          <w:rFonts w:eastAsiaTheme="minorEastAsia" w:cstheme="minorHAnsi"/>
          <w:szCs w:val="19"/>
        </w:rPr>
      </w:pPr>
      <w:r>
        <w:rPr>
          <w:rFonts w:eastAsiaTheme="minorEastAsia" w:cstheme="minorHAnsi"/>
          <w:szCs w:val="19"/>
        </w:rPr>
        <w:fldChar w:fldCharType="end"/>
      </w:r>
      <w:r w:rsidR="00535183" w:rsidRPr="008D0C7E">
        <w:rPr>
          <w:rFonts w:eastAsiaTheme="minorEastAsia" w:cstheme="minorHAnsi"/>
          <w:szCs w:val="19"/>
        </w:rPr>
        <w:t xml:space="preserve">Strategy 4: Care Transitions From Hospital to Home: IDEAL Discharge Planning. Content last reviewed December 2017. Agency for Healthcare Research and Quality, Rockville, MD.    </w:t>
      </w:r>
    </w:p>
    <w:p w14:paraId="6C54F449" w14:textId="1CFA9365" w:rsidR="001F2F8B" w:rsidRPr="00330F25" w:rsidRDefault="00330F25" w:rsidP="007C02C9">
      <w:pPr>
        <w:rPr>
          <w:rStyle w:val="Hyperlink"/>
          <w:rFonts w:eastAsiaTheme="minorEastAsia" w:cstheme="minorHAnsi"/>
          <w:szCs w:val="19"/>
        </w:rPr>
      </w:pPr>
      <w:r>
        <w:rPr>
          <w:rFonts w:eastAsiaTheme="minorEastAsia" w:cstheme="minorHAnsi"/>
          <w:szCs w:val="19"/>
        </w:rPr>
        <w:fldChar w:fldCharType="begin"/>
      </w:r>
      <w:r>
        <w:rPr>
          <w:rFonts w:eastAsiaTheme="minorEastAsia" w:cstheme="minorHAnsi"/>
          <w:szCs w:val="19"/>
        </w:rPr>
        <w:instrText xml:space="preserve"> HYPERLINK "https://www.ahrq.gov/patient-safety/patients-families/engagingfamilies/strategy4/index.html" \o "https://www.ahrq.gov/patient-safety/patients-families/engagingfamilies/strategy4/index.html" </w:instrText>
      </w:r>
      <w:r>
        <w:rPr>
          <w:rFonts w:eastAsiaTheme="minorEastAsia" w:cstheme="minorHAnsi"/>
          <w:szCs w:val="19"/>
        </w:rPr>
        <w:fldChar w:fldCharType="separate"/>
      </w:r>
      <w:r w:rsidR="00535183" w:rsidRPr="00330F25">
        <w:rPr>
          <w:rStyle w:val="Hyperlink"/>
          <w:rFonts w:eastAsiaTheme="minorEastAsia" w:cstheme="minorHAnsi"/>
          <w:szCs w:val="19"/>
        </w:rPr>
        <w:t>https://www.ahrq.gov/patient-safety/patients-families/engagingfamilies/strategy4/index.html</w:t>
      </w:r>
    </w:p>
    <w:p w14:paraId="10FBF6A6" w14:textId="39E52FC4" w:rsidR="0022202A" w:rsidRPr="008D0C7E" w:rsidRDefault="00330F25" w:rsidP="007C02C9">
      <w:pPr>
        <w:rPr>
          <w:rFonts w:eastAsiaTheme="minorEastAsia" w:cstheme="minorHAnsi"/>
          <w:szCs w:val="19"/>
        </w:rPr>
      </w:pPr>
      <w:r>
        <w:rPr>
          <w:rFonts w:eastAsiaTheme="minorEastAsia" w:cstheme="minorHAnsi"/>
          <w:szCs w:val="19"/>
        </w:rPr>
        <w:fldChar w:fldCharType="end"/>
      </w:r>
    </w:p>
    <w:sectPr w:rsidR="0022202A" w:rsidRPr="008D0C7E" w:rsidSect="009073F0">
      <w:headerReference w:type="default" r:id="rId30"/>
      <w:footerReference w:type="default" r:id="rId31"/>
      <w:headerReference w:type="first" r:id="rId32"/>
      <w:footerReference w:type="first" r:id="rId33"/>
      <w:pgSz w:w="12240" w:h="15840"/>
      <w:pgMar w:top="1728"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B688D" w14:textId="77777777" w:rsidR="006C18AA" w:rsidRDefault="006C18AA" w:rsidP="00DB313E">
      <w:pPr>
        <w:spacing w:after="0" w:line="240" w:lineRule="auto"/>
      </w:pPr>
      <w:r>
        <w:separator/>
      </w:r>
    </w:p>
  </w:endnote>
  <w:endnote w:type="continuationSeparator" w:id="0">
    <w:p w14:paraId="1F2B7748" w14:textId="77777777" w:rsidR="006C18AA" w:rsidRDefault="006C18AA" w:rsidP="00DB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59780837"/>
      <w:docPartObj>
        <w:docPartGallery w:val="Page Numbers (Bottom of Page)"/>
        <w:docPartUnique/>
      </w:docPartObj>
    </w:sdtPr>
    <w:sdtEndPr>
      <w:rPr>
        <w:color w:val="808080" w:themeColor="background1" w:themeShade="80"/>
      </w:rPr>
    </w:sdtEndPr>
    <w:sdtContent>
      <w:sdt>
        <w:sdtPr>
          <w:rPr>
            <w:sz w:val="16"/>
            <w:szCs w:val="16"/>
          </w:rPr>
          <w:id w:val="-1769616900"/>
          <w:docPartObj>
            <w:docPartGallery w:val="Page Numbers (Top of Page)"/>
            <w:docPartUnique/>
          </w:docPartObj>
        </w:sdtPr>
        <w:sdtEndPr>
          <w:rPr>
            <w:color w:val="808080" w:themeColor="background1" w:themeShade="80"/>
          </w:rPr>
        </w:sdtEndPr>
        <w:sdtContent>
          <w:p w14:paraId="0AB494BA" w14:textId="3EC7327C" w:rsidR="006D0C92" w:rsidRPr="004622CC" w:rsidRDefault="004622CC" w:rsidP="004622CC">
            <w:pPr>
              <w:tabs>
                <w:tab w:val="right" w:pos="9180"/>
              </w:tabs>
              <w:rPr>
                <w:color w:val="FFFFFF"/>
                <w:sz w:val="16"/>
                <w:szCs w:val="16"/>
                <w14:textFill>
                  <w14:solidFill>
                    <w14:srgbClr w14:val="FFFFFF">
                      <w14:lumMod w14:val="50000"/>
                    </w14:srgbClr>
                  </w14:solidFill>
                </w14:textFill>
              </w:rPr>
            </w:pPr>
            <w:r w:rsidRPr="004B4144">
              <w:rPr>
                <w:color w:val="FFFFFF"/>
                <w:sz w:val="16"/>
                <w:szCs w:val="16"/>
                <w14:textFill>
                  <w14:solidFill>
                    <w14:srgbClr w14:val="FFFFFF">
                      <w14:lumMod w14:val="50000"/>
                    </w14:srgbClr>
                  </w14:solidFill>
                </w14:textFill>
              </w:rPr>
              <w:t>© 2022 Healthcare Association of New York State, Inc.</w:t>
            </w:r>
            <w:r w:rsidR="00B51C09" w:rsidRPr="00B51C09">
              <w:rPr>
                <w:noProof/>
                <w:color w:val="808080" w:themeColor="background1" w:themeShade="80"/>
                <w:sz w:val="16"/>
                <w:szCs w:val="16"/>
              </w:rPr>
              <mc:AlternateContent>
                <mc:Choice Requires="wps">
                  <w:drawing>
                    <wp:anchor distT="0" distB="0" distL="114300" distR="114300" simplePos="0" relativeHeight="251665408" behindDoc="0" locked="0" layoutInCell="1" allowOverlap="1" wp14:anchorId="13EB7379" wp14:editId="69A9AD75">
                      <wp:simplePos x="0" y="0"/>
                      <wp:positionH relativeFrom="margin">
                        <wp:posOffset>-12700</wp:posOffset>
                      </wp:positionH>
                      <wp:positionV relativeFrom="paragraph">
                        <wp:posOffset>-144780</wp:posOffset>
                      </wp:positionV>
                      <wp:extent cx="5949950" cy="0"/>
                      <wp:effectExtent l="0" t="0" r="31750" b="19050"/>
                      <wp:wrapNone/>
                      <wp:docPr id="2" name="Straight Connector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59499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317ADD" id="Straight Connector 2" o:spid="_x0000_s1026" alt="&quot;&quot;"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1.4pt" to="46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" strokecolor="#a5a5a5" strokeweight=".5pt">
                      <v:stroke joinstyle="miter"/>
                      <w10:wrap anchorx="margin"/>
                    </v:line>
                  </w:pict>
                </mc:Fallback>
              </mc:AlternateContent>
            </w:r>
            <w:r>
              <w:rPr>
                <w:color w:val="FFFFFF"/>
                <w:sz w:val="16"/>
                <w:szCs w:val="16"/>
                <w14:textFill>
                  <w14:solidFill>
                    <w14:srgbClr w14:val="FFFFFF">
                      <w14:lumMod w14:val="50000"/>
                    </w14:srgbClr>
                  </w14:solidFill>
                </w14:textFill>
              </w:rPr>
              <w:tab/>
            </w:r>
            <w:r w:rsidR="006D0C92" w:rsidRPr="00B51C09">
              <w:rPr>
                <w:color w:val="808080" w:themeColor="background1" w:themeShade="80"/>
                <w:sz w:val="16"/>
                <w:szCs w:val="16"/>
              </w:rPr>
              <w:t xml:space="preserve">Page </w:t>
            </w:r>
            <w:r w:rsidR="006D0C92" w:rsidRPr="00B51C09">
              <w:rPr>
                <w:b/>
                <w:bCs/>
                <w:color w:val="808080" w:themeColor="background1" w:themeShade="80"/>
                <w:sz w:val="16"/>
                <w:szCs w:val="16"/>
              </w:rPr>
              <w:fldChar w:fldCharType="begin"/>
            </w:r>
            <w:r w:rsidR="006D0C92" w:rsidRPr="00B51C09">
              <w:rPr>
                <w:b/>
                <w:bCs/>
                <w:color w:val="808080" w:themeColor="background1" w:themeShade="80"/>
                <w:sz w:val="16"/>
                <w:szCs w:val="16"/>
              </w:rPr>
              <w:instrText xml:space="preserve"> PAGE </w:instrText>
            </w:r>
            <w:r w:rsidR="006D0C92" w:rsidRPr="00B51C09">
              <w:rPr>
                <w:b/>
                <w:bCs/>
                <w:color w:val="808080" w:themeColor="background1" w:themeShade="80"/>
                <w:sz w:val="16"/>
                <w:szCs w:val="16"/>
              </w:rPr>
              <w:fldChar w:fldCharType="separate"/>
            </w:r>
            <w:r w:rsidR="00F05ECB">
              <w:rPr>
                <w:b/>
                <w:bCs/>
                <w:noProof/>
                <w:color w:val="808080" w:themeColor="background1" w:themeShade="80"/>
                <w:sz w:val="16"/>
                <w:szCs w:val="16"/>
              </w:rPr>
              <w:t>7</w:t>
            </w:r>
            <w:r w:rsidR="006D0C92" w:rsidRPr="00B51C09">
              <w:rPr>
                <w:b/>
                <w:bCs/>
                <w:color w:val="808080" w:themeColor="background1" w:themeShade="80"/>
                <w:sz w:val="16"/>
                <w:szCs w:val="16"/>
              </w:rPr>
              <w:fldChar w:fldCharType="end"/>
            </w:r>
            <w:r w:rsidR="006D0C92" w:rsidRPr="00B51C09">
              <w:rPr>
                <w:color w:val="808080" w:themeColor="background1" w:themeShade="80"/>
                <w:sz w:val="16"/>
                <w:szCs w:val="16"/>
              </w:rPr>
              <w:t xml:space="preserve"> of </w:t>
            </w:r>
            <w:r w:rsidR="006D0C92" w:rsidRPr="00B51C09">
              <w:rPr>
                <w:b/>
                <w:bCs/>
                <w:color w:val="808080" w:themeColor="background1" w:themeShade="80"/>
                <w:sz w:val="16"/>
                <w:szCs w:val="16"/>
              </w:rPr>
              <w:fldChar w:fldCharType="begin"/>
            </w:r>
            <w:r w:rsidR="006D0C92" w:rsidRPr="00B51C09">
              <w:rPr>
                <w:b/>
                <w:bCs/>
                <w:color w:val="808080" w:themeColor="background1" w:themeShade="80"/>
                <w:sz w:val="16"/>
                <w:szCs w:val="16"/>
              </w:rPr>
              <w:instrText xml:space="preserve"> NUMPAGES  </w:instrText>
            </w:r>
            <w:r w:rsidR="006D0C92" w:rsidRPr="00B51C09">
              <w:rPr>
                <w:b/>
                <w:bCs/>
                <w:color w:val="808080" w:themeColor="background1" w:themeShade="80"/>
                <w:sz w:val="16"/>
                <w:szCs w:val="16"/>
              </w:rPr>
              <w:fldChar w:fldCharType="separate"/>
            </w:r>
            <w:r w:rsidR="00F05ECB">
              <w:rPr>
                <w:b/>
                <w:bCs/>
                <w:noProof/>
                <w:color w:val="808080" w:themeColor="background1" w:themeShade="80"/>
                <w:sz w:val="16"/>
                <w:szCs w:val="16"/>
              </w:rPr>
              <w:t>7</w:t>
            </w:r>
            <w:r w:rsidR="006D0C92" w:rsidRPr="00B51C09">
              <w:rPr>
                <w:b/>
                <w:bCs/>
                <w:color w:val="808080" w:themeColor="background1" w:themeShade="80"/>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70603897"/>
      <w:docPartObj>
        <w:docPartGallery w:val="Page Numbers (Top of Page)"/>
        <w:docPartUnique/>
      </w:docPartObj>
    </w:sdtPr>
    <w:sdtEndPr>
      <w:rPr>
        <w:color w:val="808080" w:themeColor="background1" w:themeShade="80"/>
      </w:rPr>
    </w:sdtEndPr>
    <w:sdtContent>
      <w:p w14:paraId="354687D9" w14:textId="77777777" w:rsidR="00F53A40" w:rsidRDefault="00F53A40" w:rsidP="00F53A40">
        <w:pPr>
          <w:tabs>
            <w:tab w:val="right" w:pos="9180"/>
          </w:tabs>
          <w:spacing w:after="240"/>
          <w:jc w:val="center"/>
          <w:rPr>
            <w:sz w:val="16"/>
            <w:szCs w:val="16"/>
          </w:rPr>
        </w:pPr>
        <w:r>
          <w:rPr>
            <w:noProof/>
            <w:sz w:val="16"/>
            <w:szCs w:val="16"/>
          </w:rPr>
          <w:drawing>
            <wp:inline distT="0" distB="0" distL="0" distR="0" wp14:anchorId="20EC52F7" wp14:editId="7E2DC269">
              <wp:extent cx="5905500" cy="691515"/>
              <wp:effectExtent l="0" t="0" r="0" b="0"/>
              <wp:docPr id="11" name="Picture 11" descr="HQIC Hospital quality improvement contractors - Centers for medicare &amp; medicaide services&#10;iQuality improvement &amp; innovation group&#10;&#10;This material was prepared by the Healthcare Association of New York State, Inc., a Hospital Quality Improvement Contractor under contract with the Centers for Medicare &amp; Medicaid Services, an agency of the U.S. Department of Health and Human Services. Views expressed in this material do not necessarily reflect the official views or policy of CMS or HHS, and any reference to a specific product or entity herein does not constitute endorsement of that product or entity by CMS or HHS. 12SOW/EQIC/HQIC-0080-06/28/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QIC Hospital quality improvement contractors - Centers for medicare &amp; medicaide services&#10;iQuality improvement &amp; innovation group&#10;&#10;This material was prepared by the Healthcare Association of New York State, Inc., a Hospital Quality Improvement Contractor under contract with the Centers for Medicare &amp; Medicaid Services, an agency of the U.S. Department of Health and Human Services. Views expressed in this material do not necessarily reflect the official views or policy of CMS or HHS, and any reference to a specific product or entity herein does not constitute endorsement of that product or entity by CMS or HHS. 12SOW/EQIC/HQIC-0080-06/28/22&#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91515"/>
                      </a:xfrm>
                      <a:prstGeom prst="rect">
                        <a:avLst/>
                      </a:prstGeom>
                      <a:noFill/>
                    </pic:spPr>
                  </pic:pic>
                </a:graphicData>
              </a:graphic>
            </wp:inline>
          </w:drawing>
        </w:r>
      </w:p>
      <w:p w14:paraId="5A0AAC09" w14:textId="4DDE41FE" w:rsidR="00C03D7F" w:rsidRPr="005F6EB5" w:rsidRDefault="005F6EB5" w:rsidP="00F53A40">
        <w:pPr>
          <w:tabs>
            <w:tab w:val="right" w:pos="9180"/>
          </w:tabs>
          <w:jc w:val="center"/>
          <w:rPr>
            <w:color w:val="FFFFFF"/>
            <w:sz w:val="16"/>
            <w:szCs w:val="16"/>
            <w14:textFill>
              <w14:solidFill>
                <w14:srgbClr w14:val="FFFFFF">
                  <w14:lumMod w14:val="50000"/>
                </w14:srgbClr>
              </w14:solidFill>
            </w14:textFill>
          </w:rPr>
        </w:pPr>
        <w:r w:rsidRPr="004B4144">
          <w:rPr>
            <w:color w:val="FFFFFF"/>
            <w:sz w:val="16"/>
            <w:szCs w:val="16"/>
            <w14:textFill>
              <w14:solidFill>
                <w14:srgbClr w14:val="FFFFFF">
                  <w14:lumMod w14:val="50000"/>
                </w14:srgbClr>
              </w14:solidFill>
            </w14:textFill>
          </w:rPr>
          <w:t>© 2022 Healthcare Association of New York State, Inc.</w:t>
        </w:r>
        <w:r w:rsidR="00C03D7F" w:rsidRPr="00B51C09">
          <w:rPr>
            <w:noProof/>
            <w:color w:val="808080" w:themeColor="background1" w:themeShade="80"/>
            <w:sz w:val="16"/>
            <w:szCs w:val="16"/>
          </w:rPr>
          <mc:AlternateContent>
            <mc:Choice Requires="wps">
              <w:drawing>
                <wp:anchor distT="0" distB="0" distL="114300" distR="114300" simplePos="0" relativeHeight="251668480" behindDoc="0" locked="0" layoutInCell="1" allowOverlap="1" wp14:anchorId="058151DC" wp14:editId="753A8752">
                  <wp:simplePos x="0" y="0"/>
                  <wp:positionH relativeFrom="margin">
                    <wp:posOffset>-12700</wp:posOffset>
                  </wp:positionH>
                  <wp:positionV relativeFrom="paragraph">
                    <wp:posOffset>-144780</wp:posOffset>
                  </wp:positionV>
                  <wp:extent cx="5949950" cy="0"/>
                  <wp:effectExtent l="0" t="0" r="31750" b="19050"/>
                  <wp:wrapNone/>
                  <wp:docPr id="58" name="Straight Connector 5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59499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2D320B" id="Straight Connector 58"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1.4pt" to="46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" strokecolor="#a5a5a5" strokeweight=".5pt">
                  <v:stroke joinstyle="miter"/>
                  <w10:wrap anchorx="margin"/>
                </v:line>
              </w:pict>
            </mc:Fallback>
          </mc:AlternateContent>
        </w:r>
        <w:r>
          <w:rPr>
            <w:color w:val="FFFFFF"/>
            <w:sz w:val="16"/>
            <w:szCs w:val="16"/>
            <w14:textFill>
              <w14:solidFill>
                <w14:srgbClr w14:val="FFFFFF">
                  <w14:lumMod w14:val="50000"/>
                </w14:srgbClr>
              </w14:solidFill>
            </w14:textFill>
          </w:rPr>
          <w:t xml:space="preserve"> </w:t>
        </w:r>
        <w:r w:rsidR="00F53A40">
          <w:rPr>
            <w:color w:val="FFFFFF"/>
            <w:sz w:val="16"/>
            <w:szCs w:val="16"/>
            <w14:textFill>
              <w14:solidFill>
                <w14:srgbClr w14:val="FFFFFF">
                  <w14:lumMod w14:val="50000"/>
                </w14:srgbClr>
              </w14:solidFill>
            </w14:textFill>
          </w:rPr>
          <w:tab/>
        </w:r>
        <w:r w:rsidR="00C03D7F" w:rsidRPr="00B51C09">
          <w:rPr>
            <w:color w:val="808080" w:themeColor="background1" w:themeShade="80"/>
            <w:sz w:val="16"/>
            <w:szCs w:val="16"/>
          </w:rPr>
          <w:t xml:space="preserve">Page </w:t>
        </w:r>
        <w:r w:rsidR="00C03D7F" w:rsidRPr="00B51C09">
          <w:rPr>
            <w:b/>
            <w:bCs/>
            <w:color w:val="808080" w:themeColor="background1" w:themeShade="80"/>
            <w:sz w:val="16"/>
            <w:szCs w:val="16"/>
          </w:rPr>
          <w:fldChar w:fldCharType="begin"/>
        </w:r>
        <w:r w:rsidR="00C03D7F" w:rsidRPr="00B51C09">
          <w:rPr>
            <w:b/>
            <w:bCs/>
            <w:color w:val="808080" w:themeColor="background1" w:themeShade="80"/>
            <w:sz w:val="16"/>
            <w:szCs w:val="16"/>
          </w:rPr>
          <w:instrText xml:space="preserve"> PAGE </w:instrText>
        </w:r>
        <w:r w:rsidR="00C03D7F" w:rsidRPr="00B51C09">
          <w:rPr>
            <w:b/>
            <w:bCs/>
            <w:color w:val="808080" w:themeColor="background1" w:themeShade="80"/>
            <w:sz w:val="16"/>
            <w:szCs w:val="16"/>
          </w:rPr>
          <w:fldChar w:fldCharType="separate"/>
        </w:r>
        <w:r w:rsidR="00F05ECB">
          <w:rPr>
            <w:b/>
            <w:bCs/>
            <w:noProof/>
            <w:color w:val="808080" w:themeColor="background1" w:themeShade="80"/>
            <w:sz w:val="16"/>
            <w:szCs w:val="16"/>
          </w:rPr>
          <w:t>1</w:t>
        </w:r>
        <w:r w:rsidR="00C03D7F" w:rsidRPr="00B51C09">
          <w:rPr>
            <w:b/>
            <w:bCs/>
            <w:color w:val="808080" w:themeColor="background1" w:themeShade="80"/>
            <w:sz w:val="16"/>
            <w:szCs w:val="16"/>
          </w:rPr>
          <w:fldChar w:fldCharType="end"/>
        </w:r>
        <w:r w:rsidR="00C03D7F" w:rsidRPr="00B51C09">
          <w:rPr>
            <w:color w:val="808080" w:themeColor="background1" w:themeShade="80"/>
            <w:sz w:val="16"/>
            <w:szCs w:val="16"/>
          </w:rPr>
          <w:t xml:space="preserve"> of </w:t>
        </w:r>
        <w:r w:rsidR="00C03D7F" w:rsidRPr="00B51C09">
          <w:rPr>
            <w:b/>
            <w:bCs/>
            <w:color w:val="808080" w:themeColor="background1" w:themeShade="80"/>
            <w:sz w:val="16"/>
            <w:szCs w:val="16"/>
          </w:rPr>
          <w:fldChar w:fldCharType="begin"/>
        </w:r>
        <w:r w:rsidR="00C03D7F" w:rsidRPr="00B51C09">
          <w:rPr>
            <w:b/>
            <w:bCs/>
            <w:color w:val="808080" w:themeColor="background1" w:themeShade="80"/>
            <w:sz w:val="16"/>
            <w:szCs w:val="16"/>
          </w:rPr>
          <w:instrText xml:space="preserve"> NUMPAGES  </w:instrText>
        </w:r>
        <w:r w:rsidR="00C03D7F" w:rsidRPr="00B51C09">
          <w:rPr>
            <w:b/>
            <w:bCs/>
            <w:color w:val="808080" w:themeColor="background1" w:themeShade="80"/>
            <w:sz w:val="16"/>
            <w:szCs w:val="16"/>
          </w:rPr>
          <w:fldChar w:fldCharType="separate"/>
        </w:r>
        <w:r w:rsidR="00F05ECB">
          <w:rPr>
            <w:b/>
            <w:bCs/>
            <w:noProof/>
            <w:color w:val="808080" w:themeColor="background1" w:themeShade="80"/>
            <w:sz w:val="16"/>
            <w:szCs w:val="16"/>
          </w:rPr>
          <w:t>7</w:t>
        </w:r>
        <w:r w:rsidR="00C03D7F" w:rsidRPr="00B51C09">
          <w:rPr>
            <w:b/>
            <w:bCs/>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D3CA5" w14:textId="77777777" w:rsidR="006C18AA" w:rsidRDefault="006C18AA" w:rsidP="00DB313E">
      <w:pPr>
        <w:spacing w:after="0" w:line="240" w:lineRule="auto"/>
      </w:pPr>
      <w:r>
        <w:separator/>
      </w:r>
    </w:p>
  </w:footnote>
  <w:footnote w:type="continuationSeparator" w:id="0">
    <w:p w14:paraId="4E096E7E" w14:textId="77777777" w:rsidR="006C18AA" w:rsidRDefault="006C18AA" w:rsidP="00DB3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6935" w14:textId="4C4A89DE" w:rsidR="00DB313E" w:rsidRDefault="0022202A" w:rsidP="009073F0">
    <w:pPr>
      <w:pStyle w:val="Header"/>
    </w:pPr>
    <w:r>
      <w:rPr>
        <w:noProof/>
      </w:rPr>
      <w:drawing>
        <wp:inline distT="0" distB="0" distL="0" distR="0" wp14:anchorId="45958A85" wp14:editId="5D0FF460">
          <wp:extent cx="5976620" cy="745490"/>
          <wp:effectExtent l="0" t="0" r="5080" b="0"/>
          <wp:docPr id="6" name="Picture 6" descr="Multiple Admission patien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ultiple Admission patient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620" cy="74549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6D2C" w14:textId="03A33B0B" w:rsidR="00C03D7F" w:rsidRDefault="00C03D7F">
    <w:pPr>
      <w:pStyle w:val="Header"/>
    </w:pPr>
    <w:r w:rsidRPr="00C03D7F">
      <w:rPr>
        <w:noProof/>
      </w:rPr>
      <mc:AlternateContent>
        <mc:Choice Requires="wps">
          <w:drawing>
            <wp:anchor distT="0" distB="0" distL="114300" distR="114300" simplePos="0" relativeHeight="251671552" behindDoc="0" locked="0" layoutInCell="1" allowOverlap="1" wp14:anchorId="20E794F9" wp14:editId="5CCC8FFB">
              <wp:simplePos x="0" y="0"/>
              <wp:positionH relativeFrom="margin">
                <wp:posOffset>0</wp:posOffset>
              </wp:positionH>
              <wp:positionV relativeFrom="paragraph">
                <wp:posOffset>725170</wp:posOffset>
              </wp:positionV>
              <wp:extent cx="5937250" cy="0"/>
              <wp:effectExtent l="0" t="0" r="25400" b="19050"/>
              <wp:wrapNone/>
              <wp:docPr id="60" name="Straight Connector 6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59372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8C960D" id="Straight Connector 60" o:spid="_x0000_s1026" alt="&quot;&quot;"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7.1pt" to="467.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" strokecolor="#a5a5a5" strokeweight=".5pt">
              <v:stroke joinstyle="miter"/>
              <w10:wrap anchorx="margin"/>
            </v:line>
          </w:pict>
        </mc:Fallback>
      </mc:AlternateContent>
    </w:r>
    <w:r w:rsidR="001C54AD">
      <w:rPr>
        <w:noProof/>
      </w:rPr>
      <w:drawing>
        <wp:inline distT="0" distB="0" distL="0" distR="0" wp14:anchorId="3BD5D1AA" wp14:editId="36D33D2F">
          <wp:extent cx="5976620" cy="669290"/>
          <wp:effectExtent l="0" t="0" r="0" b="0"/>
          <wp:docPr id="9" name="Picture 9" descr="Multiple Admission patien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ultiple Admission patient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620" cy="669290"/>
                  </a:xfrm>
                  <a:prstGeom prst="rect">
                    <a:avLst/>
                  </a:prstGeom>
                  <a:noFill/>
                </pic:spPr>
              </pic:pic>
            </a:graphicData>
          </a:graphic>
        </wp:inline>
      </w:drawing>
    </w:r>
  </w:p>
  <w:p w14:paraId="281CD549" w14:textId="752F2583" w:rsidR="00F53A40" w:rsidRDefault="00F53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8AC"/>
    <w:multiLevelType w:val="multilevel"/>
    <w:tmpl w:val="B5CCD8FC"/>
    <w:lvl w:ilvl="0">
      <w:numFmt w:val="bullet"/>
      <w:lvlText w:val="•"/>
      <w:lvlJc w:val="left"/>
      <w:pPr>
        <w:ind w:left="444" w:hanging="270"/>
      </w:pPr>
      <w:rPr>
        <w:rFonts w:ascii="Arial Narrow" w:hAnsi="Arial Narrow" w:cs="Arial Narrow"/>
        <w:b w:val="0"/>
        <w:bCs w:val="0"/>
        <w:color w:val="990033"/>
        <w:spacing w:val="-10"/>
        <w:w w:val="100"/>
        <w:sz w:val="24"/>
        <w:szCs w:val="24"/>
      </w:rPr>
    </w:lvl>
    <w:lvl w:ilvl="1">
      <w:numFmt w:val="bullet"/>
      <w:lvlText w:val="•"/>
      <w:lvlJc w:val="left"/>
      <w:pPr>
        <w:ind w:left="836" w:hanging="270"/>
      </w:pPr>
      <w:rPr>
        <w:color w:val="990033"/>
      </w:rPr>
    </w:lvl>
    <w:lvl w:ilvl="2">
      <w:numFmt w:val="bullet"/>
      <w:lvlText w:val="•"/>
      <w:lvlJc w:val="left"/>
      <w:pPr>
        <w:ind w:left="810" w:hanging="270"/>
      </w:pPr>
      <w:rPr>
        <w:color w:val="990033"/>
      </w:rPr>
    </w:lvl>
    <w:lvl w:ilvl="3">
      <w:numFmt w:val="bullet"/>
      <w:lvlText w:val="•"/>
      <w:lvlJc w:val="left"/>
      <w:pPr>
        <w:ind w:left="1440" w:hanging="270"/>
      </w:pPr>
      <w:rPr>
        <w:color w:val="990033"/>
      </w:rPr>
    </w:lvl>
    <w:lvl w:ilvl="4">
      <w:numFmt w:val="bullet"/>
      <w:lvlText w:val="•"/>
      <w:lvlJc w:val="left"/>
      <w:pPr>
        <w:ind w:left="2024" w:hanging="270"/>
      </w:pPr>
      <w:rPr>
        <w:color w:val="990033"/>
      </w:rPr>
    </w:lvl>
    <w:lvl w:ilvl="5">
      <w:numFmt w:val="bullet"/>
      <w:lvlText w:val="•"/>
      <w:lvlJc w:val="left"/>
      <w:pPr>
        <w:ind w:left="2340" w:hanging="270"/>
      </w:pPr>
      <w:rPr>
        <w:color w:val="990033"/>
      </w:rPr>
    </w:lvl>
    <w:lvl w:ilvl="6">
      <w:numFmt w:val="bullet"/>
      <w:lvlText w:val="•"/>
      <w:lvlJc w:val="left"/>
      <w:pPr>
        <w:ind w:left="2816" w:hanging="270"/>
      </w:pPr>
    </w:lvl>
    <w:lvl w:ilvl="7">
      <w:numFmt w:val="bullet"/>
      <w:lvlText w:val="•"/>
      <w:lvlJc w:val="left"/>
      <w:pPr>
        <w:ind w:left="3212" w:hanging="270"/>
      </w:pPr>
    </w:lvl>
    <w:lvl w:ilvl="8">
      <w:numFmt w:val="bullet"/>
      <w:lvlText w:val="•"/>
      <w:lvlJc w:val="left"/>
      <w:pPr>
        <w:ind w:left="3608" w:hanging="270"/>
      </w:pPr>
    </w:lvl>
  </w:abstractNum>
  <w:abstractNum w:abstractNumId="1" w15:restartNumberingAfterBreak="0">
    <w:nsid w:val="01A42501"/>
    <w:multiLevelType w:val="hybridMultilevel"/>
    <w:tmpl w:val="9074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7640"/>
    <w:multiLevelType w:val="multilevel"/>
    <w:tmpl w:val="B5CCD8FC"/>
    <w:lvl w:ilvl="0">
      <w:numFmt w:val="bullet"/>
      <w:lvlText w:val="•"/>
      <w:lvlJc w:val="left"/>
      <w:pPr>
        <w:ind w:left="444" w:hanging="270"/>
      </w:pPr>
      <w:rPr>
        <w:rFonts w:ascii="Arial Narrow" w:hAnsi="Arial Narrow" w:cs="Arial Narrow"/>
        <w:b w:val="0"/>
        <w:bCs w:val="0"/>
        <w:color w:val="990033"/>
        <w:spacing w:val="-10"/>
        <w:w w:val="100"/>
        <w:sz w:val="24"/>
        <w:szCs w:val="24"/>
      </w:rPr>
    </w:lvl>
    <w:lvl w:ilvl="1">
      <w:numFmt w:val="bullet"/>
      <w:lvlText w:val="•"/>
      <w:lvlJc w:val="left"/>
      <w:pPr>
        <w:ind w:left="836" w:hanging="270"/>
      </w:pPr>
      <w:rPr>
        <w:color w:val="990033"/>
      </w:rPr>
    </w:lvl>
    <w:lvl w:ilvl="2">
      <w:numFmt w:val="bullet"/>
      <w:lvlText w:val="•"/>
      <w:lvlJc w:val="left"/>
      <w:pPr>
        <w:ind w:left="810" w:hanging="270"/>
      </w:pPr>
      <w:rPr>
        <w:color w:val="990033"/>
      </w:rPr>
    </w:lvl>
    <w:lvl w:ilvl="3">
      <w:numFmt w:val="bullet"/>
      <w:lvlText w:val="•"/>
      <w:lvlJc w:val="left"/>
      <w:pPr>
        <w:ind w:left="1440" w:hanging="270"/>
      </w:pPr>
      <w:rPr>
        <w:color w:val="990033"/>
      </w:rPr>
    </w:lvl>
    <w:lvl w:ilvl="4">
      <w:numFmt w:val="bullet"/>
      <w:lvlText w:val="•"/>
      <w:lvlJc w:val="left"/>
      <w:pPr>
        <w:ind w:left="2024" w:hanging="270"/>
      </w:pPr>
      <w:rPr>
        <w:color w:val="990033"/>
      </w:rPr>
    </w:lvl>
    <w:lvl w:ilvl="5">
      <w:numFmt w:val="bullet"/>
      <w:lvlText w:val="•"/>
      <w:lvlJc w:val="left"/>
      <w:pPr>
        <w:ind w:left="2340" w:hanging="270"/>
      </w:pPr>
      <w:rPr>
        <w:color w:val="990033"/>
      </w:rPr>
    </w:lvl>
    <w:lvl w:ilvl="6">
      <w:numFmt w:val="bullet"/>
      <w:lvlText w:val="•"/>
      <w:lvlJc w:val="left"/>
      <w:pPr>
        <w:ind w:left="2816" w:hanging="270"/>
      </w:pPr>
    </w:lvl>
    <w:lvl w:ilvl="7">
      <w:numFmt w:val="bullet"/>
      <w:lvlText w:val="•"/>
      <w:lvlJc w:val="left"/>
      <w:pPr>
        <w:ind w:left="3212" w:hanging="270"/>
      </w:pPr>
    </w:lvl>
    <w:lvl w:ilvl="8">
      <w:numFmt w:val="bullet"/>
      <w:lvlText w:val="•"/>
      <w:lvlJc w:val="left"/>
      <w:pPr>
        <w:ind w:left="3608" w:hanging="270"/>
      </w:pPr>
    </w:lvl>
  </w:abstractNum>
  <w:abstractNum w:abstractNumId="3" w15:restartNumberingAfterBreak="0">
    <w:nsid w:val="09CA3725"/>
    <w:multiLevelType w:val="multilevel"/>
    <w:tmpl w:val="B5CCD8FC"/>
    <w:lvl w:ilvl="0">
      <w:numFmt w:val="bullet"/>
      <w:lvlText w:val="•"/>
      <w:lvlJc w:val="left"/>
      <w:pPr>
        <w:ind w:left="444" w:hanging="270"/>
      </w:pPr>
      <w:rPr>
        <w:rFonts w:ascii="Arial Narrow" w:hAnsi="Arial Narrow" w:cs="Arial Narrow"/>
        <w:b w:val="0"/>
        <w:bCs w:val="0"/>
        <w:color w:val="990033"/>
        <w:spacing w:val="-10"/>
        <w:w w:val="100"/>
        <w:sz w:val="24"/>
        <w:szCs w:val="24"/>
      </w:rPr>
    </w:lvl>
    <w:lvl w:ilvl="1">
      <w:numFmt w:val="bullet"/>
      <w:lvlText w:val="•"/>
      <w:lvlJc w:val="left"/>
      <w:pPr>
        <w:ind w:left="836" w:hanging="270"/>
      </w:pPr>
      <w:rPr>
        <w:color w:val="990033"/>
      </w:rPr>
    </w:lvl>
    <w:lvl w:ilvl="2">
      <w:numFmt w:val="bullet"/>
      <w:lvlText w:val="•"/>
      <w:lvlJc w:val="left"/>
      <w:pPr>
        <w:ind w:left="810" w:hanging="270"/>
      </w:pPr>
      <w:rPr>
        <w:color w:val="990033"/>
      </w:rPr>
    </w:lvl>
    <w:lvl w:ilvl="3">
      <w:numFmt w:val="bullet"/>
      <w:lvlText w:val="•"/>
      <w:lvlJc w:val="left"/>
      <w:pPr>
        <w:ind w:left="1440" w:hanging="270"/>
      </w:pPr>
      <w:rPr>
        <w:color w:val="990033"/>
      </w:rPr>
    </w:lvl>
    <w:lvl w:ilvl="4">
      <w:numFmt w:val="bullet"/>
      <w:lvlText w:val="•"/>
      <w:lvlJc w:val="left"/>
      <w:pPr>
        <w:ind w:left="2024" w:hanging="270"/>
      </w:pPr>
      <w:rPr>
        <w:color w:val="990033"/>
      </w:rPr>
    </w:lvl>
    <w:lvl w:ilvl="5">
      <w:numFmt w:val="bullet"/>
      <w:lvlText w:val="•"/>
      <w:lvlJc w:val="left"/>
      <w:pPr>
        <w:ind w:left="2340" w:hanging="270"/>
      </w:pPr>
      <w:rPr>
        <w:color w:val="990033"/>
      </w:rPr>
    </w:lvl>
    <w:lvl w:ilvl="6">
      <w:numFmt w:val="bullet"/>
      <w:lvlText w:val="•"/>
      <w:lvlJc w:val="left"/>
      <w:pPr>
        <w:ind w:left="2816" w:hanging="270"/>
      </w:pPr>
    </w:lvl>
    <w:lvl w:ilvl="7">
      <w:numFmt w:val="bullet"/>
      <w:lvlText w:val="•"/>
      <w:lvlJc w:val="left"/>
      <w:pPr>
        <w:ind w:left="3212" w:hanging="270"/>
      </w:pPr>
    </w:lvl>
    <w:lvl w:ilvl="8">
      <w:numFmt w:val="bullet"/>
      <w:lvlText w:val="•"/>
      <w:lvlJc w:val="left"/>
      <w:pPr>
        <w:ind w:left="3608" w:hanging="270"/>
      </w:pPr>
    </w:lvl>
  </w:abstractNum>
  <w:abstractNum w:abstractNumId="4" w15:restartNumberingAfterBreak="0">
    <w:nsid w:val="221F36B0"/>
    <w:multiLevelType w:val="hybridMultilevel"/>
    <w:tmpl w:val="8BD0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637A5"/>
    <w:multiLevelType w:val="multilevel"/>
    <w:tmpl w:val="B5CCD8FC"/>
    <w:lvl w:ilvl="0">
      <w:numFmt w:val="bullet"/>
      <w:lvlText w:val="•"/>
      <w:lvlJc w:val="left"/>
      <w:pPr>
        <w:ind w:left="444" w:hanging="270"/>
      </w:pPr>
      <w:rPr>
        <w:rFonts w:ascii="Arial Narrow" w:hAnsi="Arial Narrow" w:cs="Arial Narrow"/>
        <w:b w:val="0"/>
        <w:bCs w:val="0"/>
        <w:color w:val="990033"/>
        <w:spacing w:val="-10"/>
        <w:w w:val="100"/>
        <w:sz w:val="24"/>
        <w:szCs w:val="24"/>
      </w:rPr>
    </w:lvl>
    <w:lvl w:ilvl="1">
      <w:numFmt w:val="bullet"/>
      <w:lvlText w:val="•"/>
      <w:lvlJc w:val="left"/>
      <w:pPr>
        <w:ind w:left="836" w:hanging="270"/>
      </w:pPr>
      <w:rPr>
        <w:color w:val="990033"/>
      </w:rPr>
    </w:lvl>
    <w:lvl w:ilvl="2">
      <w:numFmt w:val="bullet"/>
      <w:lvlText w:val="•"/>
      <w:lvlJc w:val="left"/>
      <w:pPr>
        <w:ind w:left="810" w:hanging="270"/>
      </w:pPr>
      <w:rPr>
        <w:color w:val="990033"/>
      </w:rPr>
    </w:lvl>
    <w:lvl w:ilvl="3">
      <w:numFmt w:val="bullet"/>
      <w:lvlText w:val="•"/>
      <w:lvlJc w:val="left"/>
      <w:pPr>
        <w:ind w:left="1440" w:hanging="270"/>
      </w:pPr>
      <w:rPr>
        <w:color w:val="990033"/>
      </w:rPr>
    </w:lvl>
    <w:lvl w:ilvl="4">
      <w:numFmt w:val="bullet"/>
      <w:lvlText w:val="•"/>
      <w:lvlJc w:val="left"/>
      <w:pPr>
        <w:ind w:left="2024" w:hanging="270"/>
      </w:pPr>
      <w:rPr>
        <w:color w:val="990033"/>
      </w:rPr>
    </w:lvl>
    <w:lvl w:ilvl="5">
      <w:numFmt w:val="bullet"/>
      <w:lvlText w:val="•"/>
      <w:lvlJc w:val="left"/>
      <w:pPr>
        <w:ind w:left="2340" w:hanging="270"/>
      </w:pPr>
      <w:rPr>
        <w:color w:val="990033"/>
      </w:rPr>
    </w:lvl>
    <w:lvl w:ilvl="6">
      <w:numFmt w:val="bullet"/>
      <w:lvlText w:val="•"/>
      <w:lvlJc w:val="left"/>
      <w:pPr>
        <w:ind w:left="2816" w:hanging="270"/>
      </w:pPr>
    </w:lvl>
    <w:lvl w:ilvl="7">
      <w:numFmt w:val="bullet"/>
      <w:lvlText w:val="•"/>
      <w:lvlJc w:val="left"/>
      <w:pPr>
        <w:ind w:left="3212" w:hanging="270"/>
      </w:pPr>
    </w:lvl>
    <w:lvl w:ilvl="8">
      <w:numFmt w:val="bullet"/>
      <w:lvlText w:val="•"/>
      <w:lvlJc w:val="left"/>
      <w:pPr>
        <w:ind w:left="3608" w:hanging="270"/>
      </w:pPr>
    </w:lvl>
  </w:abstractNum>
  <w:abstractNum w:abstractNumId="6" w15:restartNumberingAfterBreak="0">
    <w:nsid w:val="292F1F37"/>
    <w:multiLevelType w:val="hybridMultilevel"/>
    <w:tmpl w:val="D140F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91E06"/>
    <w:multiLevelType w:val="multilevel"/>
    <w:tmpl w:val="B5CCD8FC"/>
    <w:lvl w:ilvl="0">
      <w:numFmt w:val="bullet"/>
      <w:lvlText w:val="•"/>
      <w:lvlJc w:val="left"/>
      <w:pPr>
        <w:ind w:left="444" w:hanging="270"/>
      </w:pPr>
      <w:rPr>
        <w:rFonts w:ascii="Arial Narrow" w:hAnsi="Arial Narrow" w:cs="Arial Narrow"/>
        <w:b w:val="0"/>
        <w:bCs w:val="0"/>
        <w:color w:val="990033"/>
        <w:spacing w:val="-10"/>
        <w:w w:val="100"/>
        <w:sz w:val="24"/>
        <w:szCs w:val="24"/>
      </w:rPr>
    </w:lvl>
    <w:lvl w:ilvl="1">
      <w:numFmt w:val="bullet"/>
      <w:lvlText w:val="•"/>
      <w:lvlJc w:val="left"/>
      <w:pPr>
        <w:ind w:left="836" w:hanging="270"/>
      </w:pPr>
      <w:rPr>
        <w:color w:val="990033"/>
      </w:rPr>
    </w:lvl>
    <w:lvl w:ilvl="2">
      <w:numFmt w:val="bullet"/>
      <w:lvlText w:val="•"/>
      <w:lvlJc w:val="left"/>
      <w:pPr>
        <w:ind w:left="810" w:hanging="270"/>
      </w:pPr>
      <w:rPr>
        <w:color w:val="990033"/>
      </w:rPr>
    </w:lvl>
    <w:lvl w:ilvl="3">
      <w:numFmt w:val="bullet"/>
      <w:lvlText w:val="•"/>
      <w:lvlJc w:val="left"/>
      <w:pPr>
        <w:ind w:left="1440" w:hanging="270"/>
      </w:pPr>
      <w:rPr>
        <w:color w:val="990033"/>
      </w:rPr>
    </w:lvl>
    <w:lvl w:ilvl="4">
      <w:numFmt w:val="bullet"/>
      <w:lvlText w:val="•"/>
      <w:lvlJc w:val="left"/>
      <w:pPr>
        <w:ind w:left="2024" w:hanging="270"/>
      </w:pPr>
      <w:rPr>
        <w:color w:val="990033"/>
      </w:rPr>
    </w:lvl>
    <w:lvl w:ilvl="5">
      <w:numFmt w:val="bullet"/>
      <w:lvlText w:val="•"/>
      <w:lvlJc w:val="left"/>
      <w:pPr>
        <w:ind w:left="2340" w:hanging="270"/>
      </w:pPr>
      <w:rPr>
        <w:color w:val="990033"/>
      </w:rPr>
    </w:lvl>
    <w:lvl w:ilvl="6">
      <w:numFmt w:val="bullet"/>
      <w:lvlText w:val="•"/>
      <w:lvlJc w:val="left"/>
      <w:pPr>
        <w:ind w:left="2816" w:hanging="270"/>
      </w:pPr>
    </w:lvl>
    <w:lvl w:ilvl="7">
      <w:numFmt w:val="bullet"/>
      <w:lvlText w:val="•"/>
      <w:lvlJc w:val="left"/>
      <w:pPr>
        <w:ind w:left="3212" w:hanging="270"/>
      </w:pPr>
    </w:lvl>
    <w:lvl w:ilvl="8">
      <w:numFmt w:val="bullet"/>
      <w:lvlText w:val="•"/>
      <w:lvlJc w:val="left"/>
      <w:pPr>
        <w:ind w:left="3608" w:hanging="270"/>
      </w:pPr>
    </w:lvl>
  </w:abstractNum>
  <w:abstractNum w:abstractNumId="8" w15:restartNumberingAfterBreak="0">
    <w:nsid w:val="2DC33ED0"/>
    <w:multiLevelType w:val="hybridMultilevel"/>
    <w:tmpl w:val="F576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23E70"/>
    <w:multiLevelType w:val="hybridMultilevel"/>
    <w:tmpl w:val="0128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848F2"/>
    <w:multiLevelType w:val="hybridMultilevel"/>
    <w:tmpl w:val="086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A42C5"/>
    <w:multiLevelType w:val="hybridMultilevel"/>
    <w:tmpl w:val="5D805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BD7DB3"/>
    <w:multiLevelType w:val="multilevel"/>
    <w:tmpl w:val="B5CCD8FC"/>
    <w:lvl w:ilvl="0">
      <w:numFmt w:val="bullet"/>
      <w:lvlText w:val="•"/>
      <w:lvlJc w:val="left"/>
      <w:pPr>
        <w:ind w:left="270" w:hanging="270"/>
      </w:pPr>
      <w:rPr>
        <w:rFonts w:ascii="Arial Narrow" w:hAnsi="Arial Narrow" w:cs="Arial Narrow"/>
        <w:b w:val="0"/>
        <w:bCs w:val="0"/>
        <w:color w:val="990033"/>
        <w:spacing w:val="-10"/>
        <w:w w:val="100"/>
        <w:sz w:val="24"/>
        <w:szCs w:val="24"/>
      </w:rPr>
    </w:lvl>
    <w:lvl w:ilvl="1">
      <w:numFmt w:val="bullet"/>
      <w:lvlText w:val="•"/>
      <w:lvlJc w:val="left"/>
      <w:pPr>
        <w:ind w:left="662" w:hanging="270"/>
      </w:pPr>
      <w:rPr>
        <w:color w:val="990033"/>
      </w:rPr>
    </w:lvl>
    <w:lvl w:ilvl="2">
      <w:numFmt w:val="bullet"/>
      <w:lvlText w:val="•"/>
      <w:lvlJc w:val="left"/>
      <w:pPr>
        <w:ind w:left="636" w:hanging="270"/>
      </w:pPr>
      <w:rPr>
        <w:color w:val="990033"/>
      </w:rPr>
    </w:lvl>
    <w:lvl w:ilvl="3">
      <w:numFmt w:val="bullet"/>
      <w:lvlText w:val="•"/>
      <w:lvlJc w:val="left"/>
      <w:pPr>
        <w:ind w:left="1266" w:hanging="270"/>
      </w:pPr>
      <w:rPr>
        <w:color w:val="990033"/>
      </w:rPr>
    </w:lvl>
    <w:lvl w:ilvl="4">
      <w:numFmt w:val="bullet"/>
      <w:lvlText w:val="•"/>
      <w:lvlJc w:val="left"/>
      <w:pPr>
        <w:ind w:left="1850" w:hanging="270"/>
      </w:pPr>
      <w:rPr>
        <w:color w:val="990033"/>
      </w:rPr>
    </w:lvl>
    <w:lvl w:ilvl="5">
      <w:numFmt w:val="bullet"/>
      <w:lvlText w:val="•"/>
      <w:lvlJc w:val="left"/>
      <w:pPr>
        <w:ind w:left="2166" w:hanging="270"/>
      </w:pPr>
      <w:rPr>
        <w:color w:val="990033"/>
      </w:rPr>
    </w:lvl>
    <w:lvl w:ilvl="6">
      <w:numFmt w:val="bullet"/>
      <w:lvlText w:val="•"/>
      <w:lvlJc w:val="left"/>
      <w:pPr>
        <w:ind w:left="2642" w:hanging="270"/>
      </w:pPr>
    </w:lvl>
    <w:lvl w:ilvl="7">
      <w:numFmt w:val="bullet"/>
      <w:lvlText w:val="•"/>
      <w:lvlJc w:val="left"/>
      <w:pPr>
        <w:ind w:left="3038" w:hanging="270"/>
      </w:pPr>
    </w:lvl>
    <w:lvl w:ilvl="8">
      <w:numFmt w:val="bullet"/>
      <w:lvlText w:val="•"/>
      <w:lvlJc w:val="left"/>
      <w:pPr>
        <w:ind w:left="3434" w:hanging="270"/>
      </w:pPr>
    </w:lvl>
  </w:abstractNum>
  <w:abstractNum w:abstractNumId="13" w15:restartNumberingAfterBreak="0">
    <w:nsid w:val="4F8F6E69"/>
    <w:multiLevelType w:val="multilevel"/>
    <w:tmpl w:val="B5CCD8FC"/>
    <w:lvl w:ilvl="0">
      <w:numFmt w:val="bullet"/>
      <w:lvlText w:val="•"/>
      <w:lvlJc w:val="left"/>
      <w:pPr>
        <w:ind w:left="444" w:hanging="270"/>
      </w:pPr>
      <w:rPr>
        <w:rFonts w:ascii="Arial Narrow" w:hAnsi="Arial Narrow" w:cs="Arial Narrow"/>
        <w:b w:val="0"/>
        <w:bCs w:val="0"/>
        <w:color w:val="990033"/>
        <w:spacing w:val="-10"/>
        <w:w w:val="100"/>
        <w:sz w:val="24"/>
        <w:szCs w:val="24"/>
      </w:rPr>
    </w:lvl>
    <w:lvl w:ilvl="1">
      <w:numFmt w:val="bullet"/>
      <w:lvlText w:val="•"/>
      <w:lvlJc w:val="left"/>
      <w:pPr>
        <w:ind w:left="836" w:hanging="270"/>
      </w:pPr>
      <w:rPr>
        <w:color w:val="990033"/>
      </w:rPr>
    </w:lvl>
    <w:lvl w:ilvl="2">
      <w:numFmt w:val="bullet"/>
      <w:lvlText w:val="•"/>
      <w:lvlJc w:val="left"/>
      <w:pPr>
        <w:ind w:left="810" w:hanging="270"/>
      </w:pPr>
      <w:rPr>
        <w:color w:val="990033"/>
      </w:rPr>
    </w:lvl>
    <w:lvl w:ilvl="3">
      <w:numFmt w:val="bullet"/>
      <w:lvlText w:val="•"/>
      <w:lvlJc w:val="left"/>
      <w:pPr>
        <w:ind w:left="1440" w:hanging="270"/>
      </w:pPr>
      <w:rPr>
        <w:color w:val="990033"/>
      </w:rPr>
    </w:lvl>
    <w:lvl w:ilvl="4">
      <w:numFmt w:val="bullet"/>
      <w:lvlText w:val="•"/>
      <w:lvlJc w:val="left"/>
      <w:pPr>
        <w:ind w:left="2024" w:hanging="270"/>
      </w:pPr>
      <w:rPr>
        <w:color w:val="990033"/>
      </w:rPr>
    </w:lvl>
    <w:lvl w:ilvl="5">
      <w:numFmt w:val="bullet"/>
      <w:lvlText w:val="•"/>
      <w:lvlJc w:val="left"/>
      <w:pPr>
        <w:ind w:left="2340" w:hanging="270"/>
      </w:pPr>
      <w:rPr>
        <w:color w:val="990033"/>
      </w:rPr>
    </w:lvl>
    <w:lvl w:ilvl="6">
      <w:numFmt w:val="bullet"/>
      <w:lvlText w:val="•"/>
      <w:lvlJc w:val="left"/>
      <w:pPr>
        <w:ind w:left="2816" w:hanging="270"/>
      </w:pPr>
    </w:lvl>
    <w:lvl w:ilvl="7">
      <w:numFmt w:val="bullet"/>
      <w:lvlText w:val="•"/>
      <w:lvlJc w:val="left"/>
      <w:pPr>
        <w:ind w:left="3212" w:hanging="270"/>
      </w:pPr>
    </w:lvl>
    <w:lvl w:ilvl="8">
      <w:numFmt w:val="bullet"/>
      <w:lvlText w:val="•"/>
      <w:lvlJc w:val="left"/>
      <w:pPr>
        <w:ind w:left="3608" w:hanging="270"/>
      </w:pPr>
    </w:lvl>
  </w:abstractNum>
  <w:abstractNum w:abstractNumId="14" w15:restartNumberingAfterBreak="0">
    <w:nsid w:val="505E70BD"/>
    <w:multiLevelType w:val="hybridMultilevel"/>
    <w:tmpl w:val="93F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86908"/>
    <w:multiLevelType w:val="hybridMultilevel"/>
    <w:tmpl w:val="47DA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64329"/>
    <w:multiLevelType w:val="hybridMultilevel"/>
    <w:tmpl w:val="9A78694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7" w15:restartNumberingAfterBreak="0">
    <w:nsid w:val="61885EE8"/>
    <w:multiLevelType w:val="hybridMultilevel"/>
    <w:tmpl w:val="7C623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FA349E"/>
    <w:multiLevelType w:val="hybridMultilevel"/>
    <w:tmpl w:val="A62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53341"/>
    <w:multiLevelType w:val="hybridMultilevel"/>
    <w:tmpl w:val="1858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5"/>
  </w:num>
  <w:num w:numId="5">
    <w:abstractNumId w:val="3"/>
  </w:num>
  <w:num w:numId="6">
    <w:abstractNumId w:val="18"/>
  </w:num>
  <w:num w:numId="7">
    <w:abstractNumId w:val="14"/>
  </w:num>
  <w:num w:numId="8">
    <w:abstractNumId w:val="6"/>
  </w:num>
  <w:num w:numId="9">
    <w:abstractNumId w:val="4"/>
  </w:num>
  <w:num w:numId="10">
    <w:abstractNumId w:val="11"/>
  </w:num>
  <w:num w:numId="11">
    <w:abstractNumId w:val="8"/>
  </w:num>
  <w:num w:numId="12">
    <w:abstractNumId w:val="16"/>
  </w:num>
  <w:num w:numId="13">
    <w:abstractNumId w:val="17"/>
  </w:num>
  <w:num w:numId="14">
    <w:abstractNumId w:val="9"/>
  </w:num>
  <w:num w:numId="15">
    <w:abstractNumId w:val="2"/>
  </w:num>
  <w:num w:numId="16">
    <w:abstractNumId w:val="12"/>
  </w:num>
  <w:num w:numId="17">
    <w:abstractNumId w:val="5"/>
  </w:num>
  <w:num w:numId="18">
    <w:abstractNumId w:val="7"/>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5A"/>
    <w:rsid w:val="00001A66"/>
    <w:rsid w:val="000461D9"/>
    <w:rsid w:val="0006247A"/>
    <w:rsid w:val="000737FE"/>
    <w:rsid w:val="000A19D1"/>
    <w:rsid w:val="000C6CC1"/>
    <w:rsid w:val="000E1D24"/>
    <w:rsid w:val="00121107"/>
    <w:rsid w:val="00130240"/>
    <w:rsid w:val="001462BF"/>
    <w:rsid w:val="001629F1"/>
    <w:rsid w:val="001A44C5"/>
    <w:rsid w:val="001C54AD"/>
    <w:rsid w:val="001F168D"/>
    <w:rsid w:val="001F2F8B"/>
    <w:rsid w:val="0022202A"/>
    <w:rsid w:val="00237A97"/>
    <w:rsid w:val="002853A6"/>
    <w:rsid w:val="00330F25"/>
    <w:rsid w:val="003E3182"/>
    <w:rsid w:val="004214E8"/>
    <w:rsid w:val="00431235"/>
    <w:rsid w:val="0044135D"/>
    <w:rsid w:val="004622CC"/>
    <w:rsid w:val="00470286"/>
    <w:rsid w:val="004B6473"/>
    <w:rsid w:val="004F123A"/>
    <w:rsid w:val="00515065"/>
    <w:rsid w:val="00524F0C"/>
    <w:rsid w:val="00535183"/>
    <w:rsid w:val="005639F7"/>
    <w:rsid w:val="005F6EB5"/>
    <w:rsid w:val="0061205A"/>
    <w:rsid w:val="00652FAC"/>
    <w:rsid w:val="006972CA"/>
    <w:rsid w:val="006C18AA"/>
    <w:rsid w:val="006D0C92"/>
    <w:rsid w:val="006D2B77"/>
    <w:rsid w:val="006E02C0"/>
    <w:rsid w:val="0076071C"/>
    <w:rsid w:val="007936D5"/>
    <w:rsid w:val="007A531D"/>
    <w:rsid w:val="007C02C9"/>
    <w:rsid w:val="008634E2"/>
    <w:rsid w:val="008C4D23"/>
    <w:rsid w:val="008D0C7E"/>
    <w:rsid w:val="009073F0"/>
    <w:rsid w:val="009222AA"/>
    <w:rsid w:val="00935878"/>
    <w:rsid w:val="009818A4"/>
    <w:rsid w:val="00982286"/>
    <w:rsid w:val="0099187E"/>
    <w:rsid w:val="009A37EE"/>
    <w:rsid w:val="009A779B"/>
    <w:rsid w:val="009B6884"/>
    <w:rsid w:val="00A25DAC"/>
    <w:rsid w:val="00A33B5C"/>
    <w:rsid w:val="00A666C6"/>
    <w:rsid w:val="00AC2F81"/>
    <w:rsid w:val="00AF3200"/>
    <w:rsid w:val="00B07F1A"/>
    <w:rsid w:val="00B51C09"/>
    <w:rsid w:val="00B5796C"/>
    <w:rsid w:val="00B6575A"/>
    <w:rsid w:val="00B71C13"/>
    <w:rsid w:val="00BB6982"/>
    <w:rsid w:val="00BC2B72"/>
    <w:rsid w:val="00BC5E1B"/>
    <w:rsid w:val="00BF1A5B"/>
    <w:rsid w:val="00C03D7F"/>
    <w:rsid w:val="00CA55C8"/>
    <w:rsid w:val="00DB313E"/>
    <w:rsid w:val="00DB7BCB"/>
    <w:rsid w:val="00DD0CEA"/>
    <w:rsid w:val="00DD21DC"/>
    <w:rsid w:val="00DE2731"/>
    <w:rsid w:val="00E259F3"/>
    <w:rsid w:val="00F05ECB"/>
    <w:rsid w:val="00F53A40"/>
    <w:rsid w:val="00F66BC1"/>
    <w:rsid w:val="00FD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0BB85"/>
  <w15:chartTrackingRefBased/>
  <w15:docId w15:val="{96D8DEDB-AC89-4873-9B0A-872E181A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EA"/>
    <w:rPr>
      <w:rFonts w:ascii="Museo Sans 300" w:hAnsi="Museo Sans 300"/>
      <w:sz w:val="19"/>
    </w:rPr>
  </w:style>
  <w:style w:type="paragraph" w:styleId="Heading1">
    <w:name w:val="heading 1"/>
    <w:basedOn w:val="Normal"/>
    <w:next w:val="Normal"/>
    <w:link w:val="Heading1Char"/>
    <w:uiPriority w:val="9"/>
    <w:qFormat/>
    <w:rsid w:val="00DD0CEA"/>
    <w:pPr>
      <w:spacing w:before="240" w:after="120" w:line="240" w:lineRule="auto"/>
      <w:outlineLvl w:val="0"/>
    </w:pPr>
    <w:rPr>
      <w:rFonts w:ascii="Museo Sans 500" w:hAnsi="Museo Sans 500"/>
      <w:color w:val="0596AF"/>
      <w:sz w:val="24"/>
      <w:szCs w:val="24"/>
    </w:rPr>
  </w:style>
  <w:style w:type="paragraph" w:styleId="Heading2">
    <w:name w:val="heading 2"/>
    <w:next w:val="Normal"/>
    <w:link w:val="Heading2Char"/>
    <w:uiPriority w:val="9"/>
    <w:unhideWhenUsed/>
    <w:qFormat/>
    <w:rsid w:val="00DD0CEA"/>
    <w:pPr>
      <w:keepNext/>
      <w:keepLines/>
      <w:spacing w:after="252"/>
      <w:ind w:left="10" w:hanging="10"/>
      <w:outlineLvl w:val="1"/>
    </w:pPr>
    <w:rPr>
      <w:rFonts w:ascii="Calibri" w:eastAsia="Calibri" w:hAnsi="Calibri" w:cs="Calibri"/>
      <w:i/>
      <w:color w:val="000000"/>
      <w:u w:val="single" w:color="000000"/>
    </w:rPr>
  </w:style>
  <w:style w:type="paragraph" w:styleId="Heading3">
    <w:name w:val="heading 3"/>
    <w:basedOn w:val="Normal"/>
    <w:next w:val="Normal"/>
    <w:link w:val="Heading3Char"/>
    <w:uiPriority w:val="9"/>
    <w:unhideWhenUsed/>
    <w:qFormat/>
    <w:rsid w:val="00130240"/>
    <w:pPr>
      <w:keepNext/>
      <w:keepLines/>
      <w:spacing w:before="200" w:after="0" w:line="240" w:lineRule="auto"/>
      <w:outlineLvl w:val="2"/>
    </w:pPr>
    <w:rPr>
      <w:rFonts w:ascii="Times New Roman" w:eastAsiaTheme="majorEastAsia" w:hAnsi="Times New Roman"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0240"/>
    <w:rPr>
      <w:rFonts w:ascii="Times New Roman" w:eastAsiaTheme="majorEastAsia" w:hAnsi="Times New Roman" w:cstheme="majorBidi"/>
      <w:b/>
      <w:bCs/>
      <w:i/>
    </w:rPr>
  </w:style>
  <w:style w:type="paragraph" w:customStyle="1" w:styleId="Initiative">
    <w:name w:val="Initiative"/>
    <w:basedOn w:val="Heading3"/>
    <w:link w:val="InitiativeChar"/>
    <w:qFormat/>
    <w:rsid w:val="00130240"/>
  </w:style>
  <w:style w:type="character" w:customStyle="1" w:styleId="InitiativeChar">
    <w:name w:val="Initiative Char"/>
    <w:basedOn w:val="Heading3Char"/>
    <w:link w:val="Initiative"/>
    <w:rsid w:val="00130240"/>
    <w:rPr>
      <w:rFonts w:ascii="Times New Roman" w:eastAsiaTheme="majorEastAsia" w:hAnsi="Times New Roman" w:cstheme="majorBidi"/>
      <w:b/>
      <w:bCs/>
      <w:i/>
    </w:rPr>
  </w:style>
  <w:style w:type="table" w:styleId="TableGrid">
    <w:name w:val="Table Grid"/>
    <w:basedOn w:val="TableNormal"/>
    <w:uiPriority w:val="39"/>
    <w:rsid w:val="00DD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CEA"/>
    <w:rPr>
      <w:color w:val="0563C1" w:themeColor="hyperlink"/>
      <w:u w:val="single"/>
    </w:rPr>
  </w:style>
  <w:style w:type="character" w:styleId="FollowedHyperlink">
    <w:name w:val="FollowedHyperlink"/>
    <w:basedOn w:val="DefaultParagraphFont"/>
    <w:uiPriority w:val="99"/>
    <w:semiHidden/>
    <w:unhideWhenUsed/>
    <w:rsid w:val="00DD0CEA"/>
    <w:rPr>
      <w:color w:val="954F72" w:themeColor="followedHyperlink"/>
      <w:u w:val="single"/>
    </w:rPr>
  </w:style>
  <w:style w:type="paragraph" w:styleId="ListParagraph">
    <w:name w:val="List Paragraph"/>
    <w:basedOn w:val="Normal"/>
    <w:uiPriority w:val="34"/>
    <w:qFormat/>
    <w:rsid w:val="00DD0CEA"/>
    <w:pPr>
      <w:ind w:left="720"/>
      <w:contextualSpacing/>
    </w:pPr>
  </w:style>
  <w:style w:type="paragraph" w:styleId="BalloonText">
    <w:name w:val="Balloon Text"/>
    <w:basedOn w:val="Normal"/>
    <w:link w:val="BalloonTextChar"/>
    <w:uiPriority w:val="99"/>
    <w:semiHidden/>
    <w:unhideWhenUsed/>
    <w:rsid w:val="00DD0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EA"/>
    <w:rPr>
      <w:rFonts w:ascii="Segoe UI" w:hAnsi="Segoe UI" w:cs="Segoe UI"/>
      <w:sz w:val="18"/>
      <w:szCs w:val="18"/>
    </w:rPr>
  </w:style>
  <w:style w:type="paragraph" w:styleId="BodyText">
    <w:name w:val="Body Text"/>
    <w:basedOn w:val="Normal"/>
    <w:link w:val="BodyTextChar"/>
    <w:uiPriority w:val="1"/>
    <w:qFormat/>
    <w:rsid w:val="00DD0CEA"/>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DD0CEA"/>
    <w:rPr>
      <w:rFonts w:ascii="Arial" w:eastAsiaTheme="minorEastAsia" w:hAnsi="Arial" w:cs="Arial"/>
      <w:sz w:val="24"/>
      <w:szCs w:val="24"/>
    </w:rPr>
  </w:style>
  <w:style w:type="character" w:customStyle="1" w:styleId="citation-url">
    <w:name w:val="citation-url"/>
    <w:basedOn w:val="DefaultParagraphFont"/>
    <w:rsid w:val="00DD0CEA"/>
  </w:style>
  <w:style w:type="character" w:styleId="CommentReference">
    <w:name w:val="annotation reference"/>
    <w:basedOn w:val="DefaultParagraphFont"/>
    <w:uiPriority w:val="99"/>
    <w:semiHidden/>
    <w:unhideWhenUsed/>
    <w:rsid w:val="00DD0CEA"/>
    <w:rPr>
      <w:sz w:val="16"/>
      <w:szCs w:val="16"/>
    </w:rPr>
  </w:style>
  <w:style w:type="paragraph" w:styleId="CommentText">
    <w:name w:val="annotation text"/>
    <w:basedOn w:val="Normal"/>
    <w:link w:val="CommentTextChar"/>
    <w:uiPriority w:val="99"/>
    <w:semiHidden/>
    <w:unhideWhenUsed/>
    <w:rsid w:val="00DD0CEA"/>
    <w:pPr>
      <w:spacing w:line="240" w:lineRule="auto"/>
    </w:pPr>
    <w:rPr>
      <w:sz w:val="20"/>
      <w:szCs w:val="20"/>
    </w:rPr>
  </w:style>
  <w:style w:type="character" w:customStyle="1" w:styleId="CommentTextChar">
    <w:name w:val="Comment Text Char"/>
    <w:basedOn w:val="DefaultParagraphFont"/>
    <w:link w:val="CommentText"/>
    <w:uiPriority w:val="99"/>
    <w:semiHidden/>
    <w:rsid w:val="00DD0CEA"/>
    <w:rPr>
      <w:rFonts w:ascii="Museo Sans 300" w:hAnsi="Museo Sans 300"/>
      <w:sz w:val="20"/>
      <w:szCs w:val="20"/>
    </w:rPr>
  </w:style>
  <w:style w:type="paragraph" w:styleId="CommentSubject">
    <w:name w:val="annotation subject"/>
    <w:basedOn w:val="CommentText"/>
    <w:next w:val="CommentText"/>
    <w:link w:val="CommentSubjectChar"/>
    <w:uiPriority w:val="99"/>
    <w:semiHidden/>
    <w:unhideWhenUsed/>
    <w:rsid w:val="00DD0CEA"/>
    <w:rPr>
      <w:b/>
      <w:bCs/>
    </w:rPr>
  </w:style>
  <w:style w:type="character" w:customStyle="1" w:styleId="CommentSubjectChar">
    <w:name w:val="Comment Subject Char"/>
    <w:basedOn w:val="CommentTextChar"/>
    <w:link w:val="CommentSubject"/>
    <w:uiPriority w:val="99"/>
    <w:semiHidden/>
    <w:rsid w:val="00DD0CEA"/>
    <w:rPr>
      <w:rFonts w:ascii="Museo Sans 300" w:hAnsi="Museo Sans 300"/>
      <w:b/>
      <w:bCs/>
      <w:sz w:val="20"/>
      <w:szCs w:val="20"/>
    </w:rPr>
  </w:style>
  <w:style w:type="paragraph" w:styleId="Footer">
    <w:name w:val="footer"/>
    <w:basedOn w:val="Normal"/>
    <w:link w:val="FooterChar"/>
    <w:uiPriority w:val="99"/>
    <w:unhideWhenUsed/>
    <w:rsid w:val="00DD0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EA"/>
    <w:rPr>
      <w:rFonts w:ascii="Museo Sans 300" w:hAnsi="Museo Sans 300"/>
      <w:sz w:val="19"/>
    </w:rPr>
  </w:style>
  <w:style w:type="paragraph" w:styleId="Header">
    <w:name w:val="header"/>
    <w:basedOn w:val="Normal"/>
    <w:link w:val="HeaderChar"/>
    <w:uiPriority w:val="99"/>
    <w:unhideWhenUsed/>
    <w:rsid w:val="00DD0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EA"/>
    <w:rPr>
      <w:rFonts w:ascii="Museo Sans 300" w:hAnsi="Museo Sans 300"/>
      <w:sz w:val="19"/>
    </w:rPr>
  </w:style>
  <w:style w:type="character" w:customStyle="1" w:styleId="Heading1Char">
    <w:name w:val="Heading 1 Char"/>
    <w:basedOn w:val="DefaultParagraphFont"/>
    <w:link w:val="Heading1"/>
    <w:uiPriority w:val="9"/>
    <w:rsid w:val="00DD0CEA"/>
    <w:rPr>
      <w:rFonts w:ascii="Museo Sans 500" w:hAnsi="Museo Sans 500"/>
      <w:color w:val="0596AF"/>
      <w:sz w:val="24"/>
      <w:szCs w:val="24"/>
    </w:rPr>
  </w:style>
  <w:style w:type="character" w:customStyle="1" w:styleId="Heading2Char">
    <w:name w:val="Heading 2 Char"/>
    <w:link w:val="Heading2"/>
    <w:uiPriority w:val="9"/>
    <w:rsid w:val="00DD0CEA"/>
    <w:rPr>
      <w:rFonts w:ascii="Calibri" w:eastAsia="Calibri" w:hAnsi="Calibri" w:cs="Calibri"/>
      <w:i/>
      <w:color w:val="000000"/>
      <w:u w:val="single" w:color="000000"/>
    </w:rPr>
  </w:style>
  <w:style w:type="paragraph" w:styleId="NormalWeb">
    <w:name w:val="Normal (Web)"/>
    <w:basedOn w:val="Normal"/>
    <w:uiPriority w:val="99"/>
    <w:unhideWhenUsed/>
    <w:rsid w:val="00DD0CE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DD0CEA"/>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062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ualityimprovementcollaborative.org/data/" TargetMode="External"/><Relationship Id="rId18" Type="http://schemas.openxmlformats.org/officeDocument/2006/relationships/hyperlink" Target="https://qualityimprovementcollaborative.org/focus_areas/readmissions/docs/readmissions_discovery_tool.xlsm" TargetMode="External"/><Relationship Id="rId26" Type="http://schemas.openxmlformats.org/officeDocument/2006/relationships/hyperlink" Target="https://qualityimprovementcollaborative.org/focus_areas/readmissions/docs/2022-06-13_transitional_care_community_resource_list.docx" TargetMode="External"/><Relationship Id="rId3" Type="http://schemas.openxmlformats.org/officeDocument/2006/relationships/styles" Target="styles.xml"/><Relationship Id="rId21" Type="http://schemas.openxmlformats.org/officeDocument/2006/relationships/hyperlink" Target="https://prapar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cahpsonline.org/globalassets/hcahps/quality-assurance/2022_survey-instruments_english_mail.pdf" TargetMode="External"/><Relationship Id="rId17" Type="http://schemas.openxmlformats.org/officeDocument/2006/relationships/hyperlink" Target="https://qualityimprovementcollaborative.org/focus_areas/readmissions/docs/2022-06-13_patient_and_care_partner_interview_tool.docx" TargetMode="External"/><Relationship Id="rId25" Type="http://schemas.openxmlformats.org/officeDocument/2006/relationships/hyperlink" Target="https://www.ahrq.gov/patient-safety/patients-families/engagingfamilies/strategy4/index.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hrq.gov/sites/default/files/wysiwyg/professionals/systems/hospital/medicaidreadmitguide/mcaidread_tool13_ed_care_plan.docx" TargetMode="External"/><Relationship Id="rId20" Type="http://schemas.openxmlformats.org/officeDocument/2006/relationships/hyperlink" Target="https://innovation.cms.gov/files/worksheets/ahcm-screeningtool.pdf" TargetMode="External"/><Relationship Id="rId29" Type="http://schemas.openxmlformats.org/officeDocument/2006/relationships/hyperlink" Target="https://qioprogra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rq.gov/sites/default/files/wysiwyg/professionals/systems/hospital/medicaidreadmitguide/mcaidread_tool12_collaboration.docx" TargetMode="External"/><Relationship Id="rId24" Type="http://schemas.openxmlformats.org/officeDocument/2006/relationships/hyperlink" Target="https://www.ahrq.gov/sites/default/files/wysiwyg/professionals/systems/hospital/medicaidreadmitguide/mcaidread_tool9_trans_care.doc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qualityimprovementcollaborative.org/focus_areas/readmissions/docs/mitigating_risk_factors_for_readmission.pdf" TargetMode="External"/><Relationship Id="rId23" Type="http://schemas.openxmlformats.org/officeDocument/2006/relationships/hyperlink" Target="https://ifdhe.aha.org/health-equity-resources" TargetMode="External"/><Relationship Id="rId28" Type="http://schemas.openxmlformats.org/officeDocument/2006/relationships/hyperlink" Target="https://www.ahrq.gov/patient-safety/settings/hospital/red/toolkit/redtool5.html" TargetMode="External"/><Relationship Id="rId10" Type="http://schemas.openxmlformats.org/officeDocument/2006/relationships/hyperlink" Target="https://www.211.org/" TargetMode="External"/><Relationship Id="rId19" Type="http://schemas.openxmlformats.org/officeDocument/2006/relationships/hyperlink" Target="https://qualityimprovementcollaborative.org/focus_areas/health_equity/tools_resourc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qioprogram.org/locate-your-qin-qio" TargetMode="External"/><Relationship Id="rId14" Type="http://schemas.openxmlformats.org/officeDocument/2006/relationships/hyperlink" Target="https://www.ahrq.gov/sites/default/files/wysiwyg/professionals/systems/hospital/medicaidreadmitguide/mcaidread_tool1_data_analysis_final.xlsx" TargetMode="External"/><Relationship Id="rId22" Type="http://schemas.openxmlformats.org/officeDocument/2006/relationships/hyperlink" Target="https://www.ahrq.gov/sites/default/files/publications/files/medread-tools.pdf" TargetMode="External"/><Relationship Id="rId27" Type="http://schemas.openxmlformats.org/officeDocument/2006/relationships/hyperlink" Target="https://qualityimprovementcollaborative.org/focus_areas/readmissions/docs/2022-06-13_circle_back_interview_tool.docx"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qualityimprovementcollaborative.org/focus_areas/ubs/docs/NYSPFP_PatientSafety_Toolki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1F21-3A5B-465F-BA8E-E1BA485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10983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Multiple-admission Patient Program - Implementation Guide</vt:lpstr>
    </vt:vector>
  </TitlesOfParts>
  <Company>EQIC</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Multiple-admission Patient Program - Implementation Guide</dc:title>
  <dc:subject>Implementation Guide</dc:subject>
  <dc:creator>EQIC</dc:creator>
  <cp:keywords>Multiple-admission, Patient, Implementation</cp:keywords>
  <dc:description/>
  <cp:lastModifiedBy>Lisa Pink</cp:lastModifiedBy>
  <cp:revision>2</cp:revision>
  <dcterms:created xsi:type="dcterms:W3CDTF">2022-07-07T15:59:00Z</dcterms:created>
  <dcterms:modified xsi:type="dcterms:W3CDTF">2022-07-07T15:59:00Z</dcterms:modified>
</cp:coreProperties>
</file>